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792D3" w14:textId="77777777" w:rsidR="005A6D12" w:rsidRDefault="005A6D12" w:rsidP="00977DB3">
      <w:pPr>
        <w:jc w:val="center"/>
        <w:rPr>
          <w:rFonts w:ascii="Arial" w:hAnsi="Arial" w:cs="Arial"/>
          <w:i/>
          <w:iCs/>
          <w:lang w:val="en-US"/>
        </w:rPr>
      </w:pPr>
    </w:p>
    <w:p w14:paraId="77D37904" w14:textId="1A433E51" w:rsidR="001042BD" w:rsidRPr="008153B4" w:rsidRDefault="00977DB3" w:rsidP="00977DB3">
      <w:pPr>
        <w:jc w:val="center"/>
        <w:rPr>
          <w:rFonts w:ascii="Arial" w:hAnsi="Arial" w:cs="Arial"/>
          <w:i/>
          <w:iCs/>
          <w:lang w:val="en-US"/>
        </w:rPr>
      </w:pPr>
      <w:r>
        <w:rPr>
          <w:rFonts w:ascii="Arial" w:hAnsi="Arial" w:cs="Arial"/>
          <w:i/>
          <w:iCs/>
          <w:noProof/>
          <w:lang w:val="en-US"/>
        </w:rPr>
        <w:drawing>
          <wp:inline distT="0" distB="0" distL="0" distR="0" wp14:anchorId="01E1193D" wp14:editId="02AC453C">
            <wp:extent cx="2277794" cy="1195792"/>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7794" cy="1195792"/>
                    </a:xfrm>
                    <a:prstGeom prst="rect">
                      <a:avLst/>
                    </a:prstGeom>
                    <a:noFill/>
                    <a:ln>
                      <a:noFill/>
                    </a:ln>
                  </pic:spPr>
                </pic:pic>
              </a:graphicData>
            </a:graphic>
          </wp:inline>
        </w:drawing>
      </w:r>
    </w:p>
    <w:p w14:paraId="7D8E18C4" w14:textId="55B47FDE" w:rsidR="004E0ABC" w:rsidRDefault="00122BFD" w:rsidP="00122BFD">
      <w:pPr>
        <w:jc w:val="center"/>
        <w:rPr>
          <w:rFonts w:ascii="Arial" w:hAnsi="Arial" w:cs="Arial"/>
          <w:b/>
          <w:bCs/>
          <w:sz w:val="28"/>
          <w:szCs w:val="28"/>
          <w:lang w:val="en-US"/>
        </w:rPr>
      </w:pPr>
      <w:r>
        <w:rPr>
          <w:rFonts w:ascii="Arial" w:hAnsi="Arial" w:cs="Arial"/>
          <w:b/>
          <w:bCs/>
          <w:sz w:val="28"/>
          <w:szCs w:val="28"/>
          <w:lang w:val="en-US"/>
        </w:rPr>
        <w:t>RAPID POLICY BRIEFING</w:t>
      </w:r>
    </w:p>
    <w:p w14:paraId="3084296A" w14:textId="4E2C3776" w:rsidR="00E75E72" w:rsidRPr="0051251A" w:rsidRDefault="001F012F" w:rsidP="00D57DC0">
      <w:pPr>
        <w:jc w:val="center"/>
        <w:rPr>
          <w:rFonts w:ascii="Arial" w:hAnsi="Arial" w:cs="Arial"/>
          <w:b/>
          <w:bCs/>
          <w:sz w:val="32"/>
          <w:szCs w:val="32"/>
          <w:lang w:val="en-US"/>
        </w:rPr>
      </w:pPr>
      <w:r w:rsidRPr="0051251A">
        <w:rPr>
          <w:rFonts w:ascii="Arial" w:hAnsi="Arial" w:cs="Arial"/>
          <w:b/>
          <w:bCs/>
          <w:sz w:val="32"/>
          <w:szCs w:val="32"/>
          <w:lang w:val="en-US"/>
        </w:rPr>
        <w:t>Fair and equitable access to COVID-19 treatments and vaccines</w:t>
      </w:r>
    </w:p>
    <w:p w14:paraId="3193606F" w14:textId="5BE26178" w:rsidR="00CB63E3" w:rsidRPr="008153B4" w:rsidRDefault="00CB63E3" w:rsidP="00CB63E3">
      <w:pPr>
        <w:rPr>
          <w:rFonts w:ascii="Arial" w:hAnsi="Arial" w:cs="Arial"/>
          <w:b/>
          <w:bCs/>
          <w:lang w:val="en-US"/>
        </w:rPr>
      </w:pPr>
    </w:p>
    <w:p w14:paraId="6E61CE2E" w14:textId="5B51E74E" w:rsidR="00CB63E3" w:rsidRPr="008153B4" w:rsidRDefault="00CB63E3" w:rsidP="00CB63E3">
      <w:pPr>
        <w:rPr>
          <w:rFonts w:ascii="Arial" w:hAnsi="Arial" w:cs="Arial"/>
          <w:b/>
          <w:bCs/>
          <w:sz w:val="24"/>
          <w:szCs w:val="24"/>
          <w:lang w:val="en-US"/>
        </w:rPr>
      </w:pPr>
      <w:r w:rsidRPr="008153B4">
        <w:rPr>
          <w:rFonts w:ascii="Arial" w:hAnsi="Arial" w:cs="Arial"/>
          <w:b/>
          <w:bCs/>
          <w:sz w:val="24"/>
          <w:szCs w:val="24"/>
          <w:lang w:val="en-US"/>
        </w:rPr>
        <w:t>Content</w:t>
      </w:r>
      <w:r w:rsidR="00C33F14" w:rsidRPr="008153B4">
        <w:rPr>
          <w:rFonts w:ascii="Arial" w:hAnsi="Arial" w:cs="Arial"/>
          <w:b/>
          <w:bCs/>
          <w:sz w:val="24"/>
          <w:szCs w:val="24"/>
          <w:lang w:val="en-US"/>
        </w:rPr>
        <w:t>s</w:t>
      </w:r>
    </w:p>
    <w:p w14:paraId="392FB465" w14:textId="77777777" w:rsidR="00CB63E3" w:rsidRPr="008153B4" w:rsidRDefault="00CB63E3" w:rsidP="00CB63E3">
      <w:pPr>
        <w:rPr>
          <w:rFonts w:ascii="Arial" w:hAnsi="Arial" w:cs="Arial"/>
          <w:lang w:val="en-US"/>
        </w:rPr>
      </w:pPr>
      <w:r w:rsidRPr="008153B4">
        <w:rPr>
          <w:rFonts w:ascii="Arial" w:hAnsi="Arial" w:cs="Arial"/>
          <w:lang w:val="en-US"/>
        </w:rPr>
        <w:t>Introduction</w:t>
      </w:r>
    </w:p>
    <w:p w14:paraId="6259ACC0" w14:textId="0B564B37" w:rsidR="00CB63E3" w:rsidRPr="008153B4" w:rsidRDefault="00CB63E3" w:rsidP="00CB63E3">
      <w:pPr>
        <w:rPr>
          <w:rFonts w:ascii="Arial" w:hAnsi="Arial" w:cs="Arial"/>
          <w:lang w:val="en-US"/>
        </w:rPr>
      </w:pPr>
      <w:r w:rsidRPr="008153B4">
        <w:rPr>
          <w:rFonts w:ascii="Arial" w:hAnsi="Arial" w:cs="Arial"/>
          <w:lang w:val="en-US"/>
        </w:rPr>
        <w:t xml:space="preserve">How are </w:t>
      </w:r>
      <w:r w:rsidR="0077737F">
        <w:rPr>
          <w:rFonts w:ascii="Arial" w:hAnsi="Arial" w:cs="Arial"/>
          <w:lang w:val="en-US"/>
        </w:rPr>
        <w:t>d</w:t>
      </w:r>
      <w:r w:rsidR="009838E0">
        <w:rPr>
          <w:rFonts w:ascii="Arial" w:hAnsi="Arial" w:cs="Arial"/>
          <w:lang w:val="en-US"/>
        </w:rPr>
        <w:t>rugs</w:t>
      </w:r>
      <w:r w:rsidRPr="008153B4">
        <w:rPr>
          <w:rFonts w:ascii="Arial" w:hAnsi="Arial" w:cs="Arial"/>
          <w:lang w:val="en-US"/>
        </w:rPr>
        <w:t xml:space="preserve"> and vaccines developed?</w:t>
      </w:r>
    </w:p>
    <w:p w14:paraId="25452DF3" w14:textId="3AB738B1" w:rsidR="00CB63E3" w:rsidRPr="008153B4" w:rsidRDefault="00CB63E3" w:rsidP="00CB63E3">
      <w:pPr>
        <w:rPr>
          <w:rFonts w:ascii="Arial" w:hAnsi="Arial" w:cs="Arial"/>
          <w:lang w:val="en-US"/>
        </w:rPr>
      </w:pPr>
      <w:r w:rsidRPr="008153B4">
        <w:rPr>
          <w:rFonts w:ascii="Arial" w:hAnsi="Arial" w:cs="Arial"/>
          <w:lang w:val="en-US"/>
        </w:rPr>
        <w:t xml:space="preserve">COVID-19 research underway </w:t>
      </w:r>
    </w:p>
    <w:p w14:paraId="6A0081D7" w14:textId="77777777" w:rsidR="00CB63E3" w:rsidRPr="008153B4" w:rsidRDefault="00CB63E3" w:rsidP="00CB63E3">
      <w:pPr>
        <w:rPr>
          <w:rFonts w:ascii="Arial" w:hAnsi="Arial" w:cs="Arial"/>
          <w:lang w:val="en-US"/>
        </w:rPr>
      </w:pPr>
      <w:r w:rsidRPr="008153B4">
        <w:rPr>
          <w:rFonts w:ascii="Arial" w:hAnsi="Arial" w:cs="Arial"/>
          <w:lang w:val="en-US"/>
        </w:rPr>
        <w:t>An ethical compass</w:t>
      </w:r>
    </w:p>
    <w:p w14:paraId="308208A5" w14:textId="77777777" w:rsidR="00CB63E3" w:rsidRPr="008153B4" w:rsidRDefault="00CB63E3" w:rsidP="00CB63E3">
      <w:pPr>
        <w:rPr>
          <w:rFonts w:ascii="Arial" w:hAnsi="Arial" w:cs="Arial"/>
          <w:lang w:val="en-US"/>
        </w:rPr>
      </w:pPr>
      <w:r w:rsidRPr="008153B4">
        <w:rPr>
          <w:rFonts w:ascii="Arial" w:hAnsi="Arial" w:cs="Arial"/>
          <w:lang w:val="en-US"/>
        </w:rPr>
        <w:t xml:space="preserve">Factors affecting fair and equitable access </w:t>
      </w:r>
    </w:p>
    <w:p w14:paraId="07927F3B" w14:textId="111DF24A" w:rsidR="00CB63E3" w:rsidRPr="008153B4" w:rsidRDefault="007A2FB0" w:rsidP="00CB63E3">
      <w:pPr>
        <w:ind w:left="720"/>
        <w:rPr>
          <w:rFonts w:ascii="Arial" w:hAnsi="Arial" w:cs="Arial"/>
          <w:i/>
          <w:iCs/>
          <w:lang w:val="en-US"/>
        </w:rPr>
      </w:pPr>
      <w:r w:rsidRPr="008153B4">
        <w:rPr>
          <w:rFonts w:ascii="Arial" w:hAnsi="Arial" w:cs="Arial"/>
          <w:i/>
          <w:iCs/>
          <w:lang w:val="en-US"/>
        </w:rPr>
        <w:t>R</w:t>
      </w:r>
      <w:r w:rsidR="00CB63E3" w:rsidRPr="008153B4">
        <w:rPr>
          <w:rFonts w:ascii="Arial" w:hAnsi="Arial" w:cs="Arial"/>
          <w:i/>
          <w:iCs/>
          <w:lang w:val="en-US"/>
        </w:rPr>
        <w:t>esearch</w:t>
      </w:r>
      <w:r w:rsidRPr="008153B4">
        <w:rPr>
          <w:rFonts w:ascii="Arial" w:hAnsi="Arial" w:cs="Arial"/>
          <w:i/>
          <w:iCs/>
          <w:lang w:val="en-US"/>
        </w:rPr>
        <w:t xml:space="preserve"> </w:t>
      </w:r>
      <w:r w:rsidR="000E78F9">
        <w:rPr>
          <w:rFonts w:ascii="Arial" w:hAnsi="Arial" w:cs="Arial"/>
          <w:i/>
          <w:iCs/>
          <w:lang w:val="en-US"/>
        </w:rPr>
        <w:t xml:space="preserve">funding and </w:t>
      </w:r>
      <w:proofErr w:type="spellStart"/>
      <w:r w:rsidR="00F47027">
        <w:rPr>
          <w:rFonts w:ascii="Arial" w:hAnsi="Arial" w:cs="Arial"/>
          <w:i/>
          <w:iCs/>
          <w:lang w:val="en-US"/>
        </w:rPr>
        <w:t>prioritisation</w:t>
      </w:r>
      <w:proofErr w:type="spellEnd"/>
    </w:p>
    <w:p w14:paraId="1E49EEE1" w14:textId="3B0722D4" w:rsidR="00C33F14" w:rsidRPr="008153B4" w:rsidRDefault="00C33F14" w:rsidP="00CB63E3">
      <w:pPr>
        <w:ind w:left="720"/>
        <w:rPr>
          <w:rFonts w:ascii="Arial" w:hAnsi="Arial" w:cs="Arial"/>
          <w:i/>
          <w:iCs/>
          <w:lang w:val="en-US"/>
        </w:rPr>
      </w:pPr>
      <w:r w:rsidRPr="008153B4">
        <w:rPr>
          <w:rFonts w:ascii="Arial" w:hAnsi="Arial" w:cs="Arial"/>
          <w:i/>
          <w:iCs/>
          <w:lang w:val="en-US"/>
        </w:rPr>
        <w:t xml:space="preserve">Accelerated development of </w:t>
      </w:r>
      <w:r w:rsidR="00475724">
        <w:rPr>
          <w:rFonts w:ascii="Arial" w:hAnsi="Arial" w:cs="Arial"/>
          <w:i/>
          <w:iCs/>
          <w:lang w:val="en-US"/>
        </w:rPr>
        <w:t>drug</w:t>
      </w:r>
      <w:r w:rsidRPr="008153B4">
        <w:rPr>
          <w:rFonts w:ascii="Arial" w:hAnsi="Arial" w:cs="Arial"/>
          <w:i/>
          <w:iCs/>
          <w:lang w:val="en-US"/>
        </w:rPr>
        <w:t xml:space="preserve">s and vaccines </w:t>
      </w:r>
    </w:p>
    <w:p w14:paraId="054639B7" w14:textId="77777777" w:rsidR="00EA001B" w:rsidRPr="008153B4" w:rsidRDefault="00EA001B" w:rsidP="00EA001B">
      <w:pPr>
        <w:ind w:left="720"/>
        <w:rPr>
          <w:rFonts w:ascii="Arial" w:hAnsi="Arial" w:cs="Arial"/>
          <w:i/>
          <w:iCs/>
          <w:lang w:val="en-US"/>
        </w:rPr>
      </w:pPr>
      <w:r w:rsidRPr="008153B4">
        <w:rPr>
          <w:rFonts w:ascii="Arial" w:hAnsi="Arial" w:cs="Arial"/>
          <w:i/>
          <w:iCs/>
          <w:lang w:val="en-US"/>
        </w:rPr>
        <w:t>Distribution of benefits and burdens</w:t>
      </w:r>
    </w:p>
    <w:p w14:paraId="1A27B362" w14:textId="77777777" w:rsidR="00CB63E3" w:rsidRPr="008153B4" w:rsidRDefault="00CB63E3" w:rsidP="00CB63E3">
      <w:pPr>
        <w:ind w:left="720"/>
        <w:rPr>
          <w:rFonts w:ascii="Arial" w:hAnsi="Arial" w:cs="Arial"/>
          <w:i/>
          <w:iCs/>
        </w:rPr>
      </w:pPr>
      <w:r w:rsidRPr="008153B4">
        <w:rPr>
          <w:rFonts w:ascii="Arial" w:hAnsi="Arial" w:cs="Arial"/>
          <w:i/>
          <w:iCs/>
        </w:rPr>
        <w:t>Commercial confidentiality</w:t>
      </w:r>
    </w:p>
    <w:p w14:paraId="00196BE1" w14:textId="31A16D18" w:rsidR="00CB63E3" w:rsidRPr="008153B4" w:rsidRDefault="00CB63E3" w:rsidP="00CB63E3">
      <w:pPr>
        <w:ind w:left="720"/>
        <w:rPr>
          <w:rFonts w:ascii="Arial" w:hAnsi="Arial" w:cs="Arial"/>
          <w:i/>
          <w:iCs/>
        </w:rPr>
      </w:pPr>
      <w:r w:rsidRPr="008153B4">
        <w:rPr>
          <w:rFonts w:ascii="Arial" w:hAnsi="Arial" w:cs="Arial"/>
          <w:i/>
          <w:iCs/>
        </w:rPr>
        <w:t>Patents</w:t>
      </w:r>
      <w:r w:rsidR="00C33F14" w:rsidRPr="008153B4">
        <w:rPr>
          <w:rFonts w:ascii="Arial" w:hAnsi="Arial" w:cs="Arial"/>
          <w:i/>
          <w:iCs/>
        </w:rPr>
        <w:t xml:space="preserve"> and licen</w:t>
      </w:r>
      <w:r w:rsidR="00901448">
        <w:rPr>
          <w:rFonts w:ascii="Arial" w:hAnsi="Arial" w:cs="Arial"/>
          <w:i/>
          <w:iCs/>
        </w:rPr>
        <w:t>s</w:t>
      </w:r>
      <w:r w:rsidR="00C33F14" w:rsidRPr="008153B4">
        <w:rPr>
          <w:rFonts w:ascii="Arial" w:hAnsi="Arial" w:cs="Arial"/>
          <w:i/>
          <w:iCs/>
        </w:rPr>
        <w:t>ing</w:t>
      </w:r>
    </w:p>
    <w:p w14:paraId="0966DA2B" w14:textId="2D9CB9E0" w:rsidR="00E15794" w:rsidRPr="008153B4" w:rsidRDefault="00E15794" w:rsidP="00CB63E3">
      <w:pPr>
        <w:ind w:left="720"/>
        <w:rPr>
          <w:rFonts w:ascii="Arial" w:hAnsi="Arial" w:cs="Arial"/>
          <w:i/>
          <w:iCs/>
        </w:rPr>
      </w:pPr>
      <w:r w:rsidRPr="008153B4">
        <w:rPr>
          <w:rFonts w:ascii="Arial" w:hAnsi="Arial" w:cs="Arial"/>
          <w:i/>
          <w:iCs/>
        </w:rPr>
        <w:t>Pricing</w:t>
      </w:r>
    </w:p>
    <w:p w14:paraId="6A4C4FD5" w14:textId="4A1DBE32" w:rsidR="00CB63E3" w:rsidRPr="008153B4" w:rsidRDefault="00CB63E3" w:rsidP="00CB63E3">
      <w:pPr>
        <w:ind w:left="720"/>
        <w:rPr>
          <w:rFonts w:ascii="Arial" w:hAnsi="Arial" w:cs="Arial"/>
          <w:i/>
          <w:iCs/>
          <w:lang w:val="en-US"/>
        </w:rPr>
      </w:pPr>
      <w:r w:rsidRPr="008153B4">
        <w:rPr>
          <w:rFonts w:ascii="Arial" w:hAnsi="Arial" w:cs="Arial"/>
          <w:i/>
          <w:iCs/>
          <w:lang w:val="en-US"/>
        </w:rPr>
        <w:t>Infrastructure issues</w:t>
      </w:r>
    </w:p>
    <w:p w14:paraId="721668CA" w14:textId="4B7C5BB4" w:rsidR="00E15794" w:rsidRDefault="00E15794" w:rsidP="00CB63E3">
      <w:pPr>
        <w:ind w:left="720"/>
        <w:rPr>
          <w:rFonts w:ascii="Arial" w:hAnsi="Arial" w:cs="Arial"/>
          <w:i/>
          <w:iCs/>
          <w:lang w:val="en-US"/>
        </w:rPr>
      </w:pPr>
      <w:r w:rsidRPr="008153B4">
        <w:rPr>
          <w:rFonts w:ascii="Arial" w:hAnsi="Arial" w:cs="Arial"/>
          <w:i/>
          <w:iCs/>
          <w:lang w:val="en-US"/>
        </w:rPr>
        <w:t>Limited supplies and purchasing mono</w:t>
      </w:r>
      <w:r w:rsidR="00E96CDA" w:rsidRPr="008153B4">
        <w:rPr>
          <w:rFonts w:ascii="Arial" w:hAnsi="Arial" w:cs="Arial"/>
          <w:i/>
          <w:iCs/>
          <w:lang w:val="en-US"/>
        </w:rPr>
        <w:t>polies</w:t>
      </w:r>
    </w:p>
    <w:p w14:paraId="6F65A226" w14:textId="157A9880" w:rsidR="00C83CAD" w:rsidRPr="00C83CAD" w:rsidRDefault="00973562" w:rsidP="00C83CAD">
      <w:pPr>
        <w:ind w:left="720"/>
        <w:rPr>
          <w:rFonts w:ascii="Arial" w:hAnsi="Arial" w:cs="Arial"/>
          <w:i/>
          <w:iCs/>
          <w:lang w:val="en-US"/>
        </w:rPr>
      </w:pPr>
      <w:r>
        <w:rPr>
          <w:rFonts w:ascii="Arial" w:hAnsi="Arial" w:cs="Arial"/>
          <w:i/>
          <w:iCs/>
          <w:lang w:val="en-US"/>
        </w:rPr>
        <w:t xml:space="preserve">Prevailing </w:t>
      </w:r>
      <w:r w:rsidR="00E424DD">
        <w:rPr>
          <w:rFonts w:ascii="Arial" w:hAnsi="Arial" w:cs="Arial"/>
          <w:i/>
          <w:iCs/>
          <w:lang w:val="en-US"/>
        </w:rPr>
        <w:t>health</w:t>
      </w:r>
      <w:r w:rsidR="00C83CAD" w:rsidRPr="00C83CAD">
        <w:rPr>
          <w:rFonts w:ascii="Arial" w:hAnsi="Arial" w:cs="Arial"/>
          <w:i/>
          <w:iCs/>
          <w:lang w:val="en-US"/>
        </w:rPr>
        <w:t xml:space="preserve"> inequalities </w:t>
      </w:r>
      <w:r w:rsidR="00E424DD">
        <w:rPr>
          <w:rFonts w:ascii="Arial" w:hAnsi="Arial" w:cs="Arial"/>
          <w:i/>
          <w:iCs/>
          <w:lang w:val="en-US"/>
        </w:rPr>
        <w:t xml:space="preserve">and vulnerable groups </w:t>
      </w:r>
    </w:p>
    <w:p w14:paraId="19D6BD63" w14:textId="77777777" w:rsidR="00C83CAD" w:rsidRPr="008153B4" w:rsidRDefault="00C83CAD" w:rsidP="00C83CAD">
      <w:pPr>
        <w:ind w:left="720"/>
        <w:rPr>
          <w:rFonts w:ascii="Arial" w:hAnsi="Arial" w:cs="Arial"/>
          <w:i/>
          <w:iCs/>
          <w:lang w:val="en-US"/>
        </w:rPr>
      </w:pPr>
      <w:r w:rsidRPr="008153B4">
        <w:rPr>
          <w:rFonts w:ascii="Arial" w:hAnsi="Arial" w:cs="Arial"/>
          <w:i/>
          <w:iCs/>
          <w:lang w:val="en-US"/>
        </w:rPr>
        <w:t>Public trust</w:t>
      </w:r>
    </w:p>
    <w:p w14:paraId="0C9F87F5" w14:textId="77777777" w:rsidR="00CB63E3" w:rsidRPr="008153B4" w:rsidRDefault="00CB63E3" w:rsidP="00C83CAD">
      <w:pPr>
        <w:ind w:left="720"/>
        <w:rPr>
          <w:rFonts w:ascii="Arial" w:hAnsi="Arial" w:cs="Arial"/>
          <w:i/>
          <w:iCs/>
          <w:lang w:val="en-US"/>
        </w:rPr>
      </w:pPr>
      <w:r w:rsidRPr="008153B4">
        <w:rPr>
          <w:rFonts w:ascii="Arial" w:hAnsi="Arial" w:cs="Arial"/>
          <w:i/>
          <w:iCs/>
          <w:lang w:val="en-US"/>
        </w:rPr>
        <w:t>Distributive justice</w:t>
      </w:r>
    </w:p>
    <w:p w14:paraId="7C07675F" w14:textId="500FFE34" w:rsidR="00CB63E3" w:rsidRPr="008153B4" w:rsidRDefault="00CB63E3" w:rsidP="00CB63E3">
      <w:pPr>
        <w:rPr>
          <w:rFonts w:ascii="Arial" w:hAnsi="Arial" w:cs="Arial"/>
          <w:lang w:val="en-US"/>
        </w:rPr>
      </w:pPr>
      <w:r w:rsidRPr="008153B4">
        <w:rPr>
          <w:rFonts w:ascii="Arial" w:hAnsi="Arial" w:cs="Arial"/>
          <w:lang w:val="en-US"/>
        </w:rPr>
        <w:t>Effects on other areas of research</w:t>
      </w:r>
      <w:r w:rsidR="00C63B76">
        <w:rPr>
          <w:rFonts w:ascii="Arial" w:hAnsi="Arial" w:cs="Arial"/>
          <w:lang w:val="en-US"/>
        </w:rPr>
        <w:t xml:space="preserve"> and treatment</w:t>
      </w:r>
    </w:p>
    <w:p w14:paraId="720E98D0" w14:textId="4D2BC9C9" w:rsidR="00CE12F5" w:rsidRPr="00CE12F5" w:rsidRDefault="00CE12F5" w:rsidP="00CE12F5">
      <w:pPr>
        <w:rPr>
          <w:rFonts w:ascii="Arial" w:hAnsi="Arial" w:cs="Arial"/>
        </w:rPr>
      </w:pPr>
      <w:r w:rsidRPr="00CE12F5">
        <w:rPr>
          <w:rFonts w:ascii="Arial" w:hAnsi="Arial" w:cs="Arial"/>
        </w:rPr>
        <w:t xml:space="preserve">Key challenges </w:t>
      </w:r>
    </w:p>
    <w:p w14:paraId="40812F70" w14:textId="3B99F243" w:rsidR="000B4F94" w:rsidRDefault="000B4F94">
      <w:pPr>
        <w:rPr>
          <w:rFonts w:ascii="Arial" w:hAnsi="Arial" w:cs="Arial"/>
          <w:b/>
          <w:bCs/>
          <w:lang w:val="en-US"/>
        </w:rPr>
      </w:pPr>
    </w:p>
    <w:p w14:paraId="60893BF4" w14:textId="0BCDEF22" w:rsidR="009F5622" w:rsidRDefault="009F5622">
      <w:pPr>
        <w:rPr>
          <w:rFonts w:ascii="Arial" w:hAnsi="Arial" w:cs="Arial"/>
          <w:b/>
          <w:bCs/>
          <w:lang w:val="en-US"/>
        </w:rPr>
      </w:pPr>
    </w:p>
    <w:p w14:paraId="64C09AB4" w14:textId="77777777" w:rsidR="00C76892" w:rsidRDefault="00C76892">
      <w:pPr>
        <w:rPr>
          <w:rFonts w:ascii="Arial" w:hAnsi="Arial" w:cs="Arial"/>
          <w:b/>
          <w:bCs/>
          <w:lang w:val="en-US"/>
        </w:rPr>
      </w:pPr>
    </w:p>
    <w:p w14:paraId="6995A933" w14:textId="77777777" w:rsidR="00C76892" w:rsidRDefault="00C76892">
      <w:pPr>
        <w:rPr>
          <w:rFonts w:ascii="Arial" w:hAnsi="Arial" w:cs="Arial"/>
          <w:lang w:val="en-US"/>
        </w:rPr>
      </w:pPr>
    </w:p>
    <w:tbl>
      <w:tblPr>
        <w:tblStyle w:val="TableGrid"/>
        <w:tblW w:w="0" w:type="auto"/>
        <w:tblLook w:val="04A0" w:firstRow="1" w:lastRow="0" w:firstColumn="1" w:lastColumn="0" w:noHBand="0" w:noVBand="1"/>
      </w:tblPr>
      <w:tblGrid>
        <w:gridCol w:w="9038"/>
      </w:tblGrid>
      <w:tr w:rsidR="00312C69" w14:paraId="0409FF92" w14:textId="77777777" w:rsidTr="00312C69">
        <w:tc>
          <w:tcPr>
            <w:tcW w:w="9038" w:type="dxa"/>
          </w:tcPr>
          <w:p w14:paraId="1B3629F1" w14:textId="77777777" w:rsidR="00312C69" w:rsidRDefault="00312C69">
            <w:pPr>
              <w:rPr>
                <w:rFonts w:ascii="Arial" w:hAnsi="Arial" w:cs="Arial"/>
                <w:b/>
                <w:bCs/>
                <w:lang w:val="en-US"/>
              </w:rPr>
            </w:pPr>
            <w:r>
              <w:rPr>
                <w:rFonts w:ascii="Arial" w:hAnsi="Arial" w:cs="Arial"/>
                <w:b/>
                <w:bCs/>
                <w:lang w:val="en-US"/>
              </w:rPr>
              <w:lastRenderedPageBreak/>
              <w:t>Overview</w:t>
            </w:r>
          </w:p>
          <w:p w14:paraId="2F3B7272" w14:textId="77777777" w:rsidR="00312C69" w:rsidRDefault="00312C69">
            <w:pPr>
              <w:rPr>
                <w:rFonts w:ascii="Arial" w:hAnsi="Arial" w:cs="Arial"/>
                <w:b/>
                <w:bCs/>
                <w:lang w:val="en-US"/>
              </w:rPr>
            </w:pPr>
          </w:p>
          <w:p w14:paraId="4C840F85" w14:textId="2F77D619" w:rsidR="006470FB" w:rsidRDefault="00312C69" w:rsidP="00E6031B">
            <w:pPr>
              <w:pStyle w:val="ListParagraph"/>
              <w:numPr>
                <w:ilvl w:val="0"/>
                <w:numId w:val="24"/>
              </w:numPr>
              <w:spacing w:line="254" w:lineRule="auto"/>
              <w:rPr>
                <w:rFonts w:ascii="Arial" w:hAnsi="Arial" w:cs="Arial"/>
              </w:rPr>
            </w:pPr>
            <w:r>
              <w:rPr>
                <w:rFonts w:ascii="Arial" w:hAnsi="Arial" w:cs="Arial"/>
              </w:rPr>
              <w:t>The development of an effective treatment and vaccine for COVID-19 is key to ending the pandemic and resuming social and economic activity. An international research effort to this end is underway.</w:t>
            </w:r>
          </w:p>
          <w:p w14:paraId="4BC035FC" w14:textId="77777777" w:rsidR="007A12F6" w:rsidRDefault="007A12F6" w:rsidP="00E6031B">
            <w:pPr>
              <w:pStyle w:val="ListParagraph"/>
              <w:numPr>
                <w:ilvl w:val="0"/>
                <w:numId w:val="24"/>
              </w:numPr>
              <w:spacing w:line="254" w:lineRule="auto"/>
              <w:rPr>
                <w:rFonts w:ascii="Arial" w:hAnsi="Arial" w:cs="Arial"/>
              </w:rPr>
            </w:pPr>
            <w:r>
              <w:rPr>
                <w:rFonts w:ascii="Arial" w:hAnsi="Arial" w:cs="Arial"/>
              </w:rPr>
              <w:t>The COVID-19 pandemic has disproportionately affected disadvantaged populations. Those inequalities will be exacerbated without consideration of the ways in which treatments and vaccines can be developed, accessed, and distributed in a fair and equitable way.</w:t>
            </w:r>
          </w:p>
          <w:p w14:paraId="1DE9F15C" w14:textId="37844CB1" w:rsidR="00312C69" w:rsidRDefault="006470FB" w:rsidP="00E6031B">
            <w:pPr>
              <w:pStyle w:val="ListParagraph"/>
              <w:numPr>
                <w:ilvl w:val="0"/>
                <w:numId w:val="24"/>
              </w:numPr>
              <w:spacing w:line="254" w:lineRule="auto"/>
              <w:rPr>
                <w:rFonts w:ascii="Arial" w:hAnsi="Arial" w:cs="Arial"/>
              </w:rPr>
            </w:pPr>
            <w:r>
              <w:rPr>
                <w:rFonts w:ascii="Arial" w:hAnsi="Arial" w:cs="Arial"/>
              </w:rPr>
              <w:t xml:space="preserve">Policies </w:t>
            </w:r>
            <w:r w:rsidR="00FB6517">
              <w:rPr>
                <w:rFonts w:ascii="Arial" w:hAnsi="Arial" w:cs="Arial"/>
              </w:rPr>
              <w:t xml:space="preserve">for fair and equitable access </w:t>
            </w:r>
            <w:r w:rsidR="00B97DFA">
              <w:rPr>
                <w:rFonts w:ascii="Arial" w:hAnsi="Arial" w:cs="Arial"/>
              </w:rPr>
              <w:t xml:space="preserve">to treatments and vaccines </w:t>
            </w:r>
            <w:r w:rsidR="00FB6517">
              <w:rPr>
                <w:rFonts w:ascii="Arial" w:hAnsi="Arial" w:cs="Arial"/>
              </w:rPr>
              <w:t>need to be in place prior to or concurrent with the</w:t>
            </w:r>
            <w:r w:rsidR="00B97DFA">
              <w:rPr>
                <w:rFonts w:ascii="Arial" w:hAnsi="Arial" w:cs="Arial"/>
              </w:rPr>
              <w:t>ir</w:t>
            </w:r>
            <w:r w:rsidR="00FB6517">
              <w:rPr>
                <w:rFonts w:ascii="Arial" w:hAnsi="Arial" w:cs="Arial"/>
              </w:rPr>
              <w:t xml:space="preserve"> development and </w:t>
            </w:r>
            <w:r w:rsidR="00E9099D">
              <w:rPr>
                <w:rFonts w:ascii="Arial" w:hAnsi="Arial" w:cs="Arial"/>
              </w:rPr>
              <w:t>distribution.</w:t>
            </w:r>
          </w:p>
          <w:p w14:paraId="69B11619" w14:textId="02205A72" w:rsidR="00312C69" w:rsidRDefault="00312C69" w:rsidP="00E6031B">
            <w:pPr>
              <w:pStyle w:val="ListParagraph"/>
              <w:numPr>
                <w:ilvl w:val="0"/>
                <w:numId w:val="24"/>
              </w:numPr>
              <w:spacing w:line="254" w:lineRule="auto"/>
              <w:rPr>
                <w:rFonts w:ascii="Arial" w:hAnsi="Arial" w:cs="Arial"/>
              </w:rPr>
            </w:pPr>
            <w:r>
              <w:rPr>
                <w:rFonts w:ascii="Arial" w:hAnsi="Arial" w:cs="Arial"/>
              </w:rPr>
              <w:t xml:space="preserve">The key factors which affect fair and equitable access include where and how research is prioritised and funded; the distribution of the burden and benefits of research efforts between high and low income countries; prevailing structural inequalities which will further limit access; and public trust and engagement with the development and roll-out of any treatment or vaccine. </w:t>
            </w:r>
          </w:p>
          <w:p w14:paraId="49A9A502" w14:textId="51D64503" w:rsidR="00312C69" w:rsidRDefault="00312C69" w:rsidP="00E6031B">
            <w:pPr>
              <w:pStyle w:val="ListParagraph"/>
              <w:numPr>
                <w:ilvl w:val="0"/>
                <w:numId w:val="24"/>
              </w:numPr>
              <w:spacing w:line="254" w:lineRule="auto"/>
              <w:rPr>
                <w:rFonts w:ascii="Arial" w:hAnsi="Arial" w:cs="Arial"/>
              </w:rPr>
            </w:pPr>
            <w:proofErr w:type="gramStart"/>
            <w:r>
              <w:rPr>
                <w:rFonts w:ascii="Arial" w:hAnsi="Arial" w:cs="Arial"/>
              </w:rPr>
              <w:t>Particular challenges</w:t>
            </w:r>
            <w:proofErr w:type="gramEnd"/>
            <w:r>
              <w:rPr>
                <w:rFonts w:ascii="Arial" w:hAnsi="Arial" w:cs="Arial"/>
              </w:rPr>
              <w:t xml:space="preserve"> arise through the interface between private and public interests, where commercial confidentiality laws, intellectual property rights, and pricing decisions </w:t>
            </w:r>
            <w:r w:rsidR="006327F7">
              <w:rPr>
                <w:rFonts w:ascii="Arial" w:hAnsi="Arial" w:cs="Arial"/>
              </w:rPr>
              <w:t>can</w:t>
            </w:r>
            <w:r>
              <w:rPr>
                <w:rFonts w:ascii="Arial" w:hAnsi="Arial" w:cs="Arial"/>
              </w:rPr>
              <w:t xml:space="preserve"> affect the way in which tests, treatments and vaccines are made available. </w:t>
            </w:r>
          </w:p>
          <w:p w14:paraId="0C2C1519" w14:textId="7D9980D2" w:rsidR="00312C69" w:rsidRDefault="00312C69" w:rsidP="00E6031B">
            <w:pPr>
              <w:pStyle w:val="ListParagraph"/>
              <w:numPr>
                <w:ilvl w:val="0"/>
                <w:numId w:val="24"/>
              </w:numPr>
              <w:spacing w:line="254" w:lineRule="auto"/>
              <w:rPr>
                <w:rFonts w:ascii="Arial" w:hAnsi="Arial" w:cs="Arial"/>
              </w:rPr>
            </w:pPr>
            <w:proofErr w:type="gramStart"/>
            <w:r>
              <w:rPr>
                <w:rFonts w:ascii="Arial" w:hAnsi="Arial" w:cs="Arial"/>
              </w:rPr>
              <w:t>In light of</w:t>
            </w:r>
            <w:proofErr w:type="gramEnd"/>
            <w:r>
              <w:rPr>
                <w:rFonts w:ascii="Arial" w:hAnsi="Arial" w:cs="Arial"/>
              </w:rPr>
              <w:t xml:space="preserve"> the truly global nature of the pandemic, international cooperation and collaboration across all different sectors working on COVID-19 to share the benefits of research and treatment is </w:t>
            </w:r>
            <w:r w:rsidR="00545D32">
              <w:rPr>
                <w:rFonts w:ascii="Arial" w:hAnsi="Arial" w:cs="Arial"/>
              </w:rPr>
              <w:t>paramount</w:t>
            </w:r>
            <w:r>
              <w:rPr>
                <w:rFonts w:ascii="Arial" w:hAnsi="Arial" w:cs="Arial"/>
              </w:rPr>
              <w:t xml:space="preserve">. </w:t>
            </w:r>
          </w:p>
          <w:p w14:paraId="5C5436F6" w14:textId="00D49CB3" w:rsidR="00312C69" w:rsidRPr="0030455E" w:rsidRDefault="00006F2B" w:rsidP="0030455E">
            <w:pPr>
              <w:pStyle w:val="ListParagraph"/>
              <w:numPr>
                <w:ilvl w:val="0"/>
                <w:numId w:val="24"/>
              </w:numPr>
              <w:spacing w:line="254" w:lineRule="auto"/>
              <w:rPr>
                <w:rFonts w:ascii="Arial" w:hAnsi="Arial" w:cs="Arial"/>
                <w:lang w:val="en-US"/>
              </w:rPr>
            </w:pPr>
            <w:r w:rsidRPr="0030455E">
              <w:rPr>
                <w:rFonts w:ascii="Arial" w:hAnsi="Arial" w:cs="Arial"/>
                <w:lang w:val="en-US"/>
              </w:rPr>
              <w:t>K</w:t>
            </w:r>
            <w:r w:rsidR="00DF170C" w:rsidRPr="0030455E">
              <w:rPr>
                <w:rFonts w:ascii="Arial" w:hAnsi="Arial" w:cs="Arial"/>
                <w:lang w:val="en-US"/>
              </w:rPr>
              <w:t xml:space="preserve">ey challenges for </w:t>
            </w:r>
            <w:r w:rsidR="009A27AD" w:rsidRPr="0030455E">
              <w:rPr>
                <w:rFonts w:ascii="Arial" w:hAnsi="Arial" w:cs="Arial"/>
                <w:lang w:val="en-US"/>
              </w:rPr>
              <w:t>policy makers</w:t>
            </w:r>
            <w:r w:rsidR="00DF170C" w:rsidRPr="0030455E">
              <w:rPr>
                <w:rFonts w:ascii="Arial" w:hAnsi="Arial" w:cs="Arial"/>
                <w:lang w:val="en-US"/>
              </w:rPr>
              <w:t>, regulatory bodies, industry</w:t>
            </w:r>
            <w:r w:rsidR="00E6031B" w:rsidRPr="0030455E">
              <w:rPr>
                <w:rFonts w:ascii="Arial" w:hAnsi="Arial" w:cs="Arial"/>
                <w:lang w:val="en-US"/>
              </w:rPr>
              <w:t>,</w:t>
            </w:r>
            <w:r w:rsidR="00DF170C" w:rsidRPr="0030455E">
              <w:rPr>
                <w:rFonts w:ascii="Arial" w:hAnsi="Arial" w:cs="Arial"/>
                <w:lang w:val="en-US"/>
              </w:rPr>
              <w:t xml:space="preserve"> and research institutions</w:t>
            </w:r>
            <w:r w:rsidR="005E601C" w:rsidRPr="0030455E">
              <w:rPr>
                <w:rFonts w:ascii="Arial" w:hAnsi="Arial" w:cs="Arial"/>
                <w:lang w:val="en-US"/>
              </w:rPr>
              <w:t xml:space="preserve"> include establishing h</w:t>
            </w:r>
            <w:proofErr w:type="spellStart"/>
            <w:r w:rsidR="0082509A" w:rsidRPr="0030455E">
              <w:rPr>
                <w:rFonts w:ascii="Arial" w:hAnsi="Arial" w:cs="Arial"/>
              </w:rPr>
              <w:t>armonised</w:t>
            </w:r>
            <w:proofErr w:type="spellEnd"/>
            <w:r w:rsidR="0082509A" w:rsidRPr="0030455E">
              <w:rPr>
                <w:rFonts w:ascii="Arial" w:hAnsi="Arial" w:cs="Arial"/>
              </w:rPr>
              <w:t xml:space="preserve"> regulatory regimes </w:t>
            </w:r>
            <w:r w:rsidR="00812B34" w:rsidRPr="0030455E">
              <w:rPr>
                <w:rFonts w:ascii="Arial" w:hAnsi="Arial" w:cs="Arial"/>
              </w:rPr>
              <w:t xml:space="preserve">and </w:t>
            </w:r>
            <w:r w:rsidR="00C76F10">
              <w:rPr>
                <w:rFonts w:ascii="Arial" w:hAnsi="Arial" w:cs="Arial"/>
              </w:rPr>
              <w:t xml:space="preserve">ensuring </w:t>
            </w:r>
            <w:r w:rsidR="00812B34" w:rsidRPr="0030455E">
              <w:rPr>
                <w:rFonts w:ascii="Arial" w:hAnsi="Arial" w:cs="Arial"/>
              </w:rPr>
              <w:t>transparency and data-sharing through research coalitions</w:t>
            </w:r>
            <w:r w:rsidR="00727633">
              <w:rPr>
                <w:rFonts w:ascii="Arial" w:hAnsi="Arial" w:cs="Arial"/>
              </w:rPr>
              <w:t>,</w:t>
            </w:r>
            <w:r w:rsidR="00812B34" w:rsidRPr="0030455E">
              <w:rPr>
                <w:rFonts w:ascii="Arial" w:hAnsi="Arial" w:cs="Arial"/>
              </w:rPr>
              <w:t xml:space="preserve"> to </w:t>
            </w:r>
            <w:r w:rsidR="0082509A" w:rsidRPr="0030455E">
              <w:rPr>
                <w:rFonts w:ascii="Arial" w:hAnsi="Arial" w:cs="Arial"/>
              </w:rPr>
              <w:t>support and accelerate COVID-19 research efforts</w:t>
            </w:r>
          </w:p>
          <w:p w14:paraId="515D516F" w14:textId="3228A524" w:rsidR="00DF170C" w:rsidRPr="00DF170C" w:rsidRDefault="00DF170C" w:rsidP="00DF170C">
            <w:pPr>
              <w:pStyle w:val="ListParagraph"/>
              <w:spacing w:line="254" w:lineRule="auto"/>
              <w:rPr>
                <w:rFonts w:ascii="Arial" w:hAnsi="Arial" w:cs="Arial"/>
                <w:lang w:val="en-US"/>
              </w:rPr>
            </w:pPr>
          </w:p>
        </w:tc>
      </w:tr>
    </w:tbl>
    <w:p w14:paraId="151B6EA4" w14:textId="30AF59C1" w:rsidR="00CB63E3" w:rsidRPr="008153B4" w:rsidRDefault="00CB63E3" w:rsidP="00FC27D5">
      <w:pPr>
        <w:spacing w:before="240"/>
        <w:rPr>
          <w:rFonts w:ascii="Arial" w:hAnsi="Arial" w:cs="Arial"/>
          <w:b/>
          <w:bCs/>
          <w:sz w:val="24"/>
          <w:szCs w:val="24"/>
          <w:lang w:val="en-US"/>
        </w:rPr>
      </w:pPr>
      <w:r w:rsidRPr="008153B4">
        <w:rPr>
          <w:rFonts w:ascii="Arial" w:hAnsi="Arial" w:cs="Arial"/>
          <w:b/>
          <w:bCs/>
          <w:sz w:val="24"/>
          <w:szCs w:val="24"/>
          <w:lang w:val="en-US"/>
        </w:rPr>
        <w:t>Introduction</w:t>
      </w:r>
    </w:p>
    <w:p w14:paraId="660D9AF4" w14:textId="078B2540" w:rsidR="00D675A2" w:rsidRPr="008153B4" w:rsidRDefault="001F012F" w:rsidP="001F012F">
      <w:pPr>
        <w:rPr>
          <w:rFonts w:ascii="Arial" w:hAnsi="Arial" w:cs="Arial"/>
          <w:lang w:val="en-US"/>
        </w:rPr>
      </w:pPr>
      <w:r w:rsidRPr="008153B4">
        <w:rPr>
          <w:rFonts w:ascii="Arial" w:hAnsi="Arial" w:cs="Arial"/>
          <w:lang w:val="en-US"/>
        </w:rPr>
        <w:t>A global research effort is underway to develop effective treatments</w:t>
      </w:r>
      <w:r w:rsidR="008B6F28">
        <w:rPr>
          <w:rFonts w:ascii="Arial" w:hAnsi="Arial" w:cs="Arial"/>
          <w:lang w:val="en-US"/>
        </w:rPr>
        <w:t xml:space="preserve"> and vaccines</w:t>
      </w:r>
      <w:r w:rsidRPr="008153B4">
        <w:rPr>
          <w:rFonts w:ascii="Arial" w:hAnsi="Arial" w:cs="Arial"/>
          <w:lang w:val="en-US"/>
        </w:rPr>
        <w:t xml:space="preserve"> for COVID-19.</w:t>
      </w:r>
      <w:r w:rsidR="00F81692">
        <w:rPr>
          <w:rStyle w:val="FootnoteReference"/>
          <w:rFonts w:ascii="Arial" w:hAnsi="Arial" w:cs="Arial"/>
          <w:lang w:val="en-US"/>
        </w:rPr>
        <w:footnoteReference w:id="2"/>
      </w:r>
      <w:r w:rsidRPr="008153B4">
        <w:rPr>
          <w:rFonts w:ascii="Arial" w:hAnsi="Arial" w:cs="Arial"/>
          <w:lang w:val="en-US"/>
        </w:rPr>
        <w:t xml:space="preserve"> The world </w:t>
      </w:r>
      <w:r w:rsidR="009D0754">
        <w:rPr>
          <w:rFonts w:ascii="Arial" w:hAnsi="Arial" w:cs="Arial"/>
          <w:lang w:val="en-US"/>
        </w:rPr>
        <w:t>hopefully</w:t>
      </w:r>
      <w:r w:rsidRPr="008153B4">
        <w:rPr>
          <w:rFonts w:ascii="Arial" w:hAnsi="Arial" w:cs="Arial"/>
          <w:lang w:val="en-US"/>
        </w:rPr>
        <w:t xml:space="preserve"> awaits a safe and effective vaccine </w:t>
      </w:r>
      <w:r w:rsidR="009B2C24" w:rsidRPr="008153B4">
        <w:rPr>
          <w:rFonts w:ascii="Arial" w:hAnsi="Arial" w:cs="Arial"/>
          <w:lang w:val="en-US"/>
        </w:rPr>
        <w:t>to</w:t>
      </w:r>
      <w:r w:rsidRPr="008153B4">
        <w:rPr>
          <w:rFonts w:ascii="Arial" w:hAnsi="Arial" w:cs="Arial"/>
          <w:lang w:val="en-US"/>
        </w:rPr>
        <w:t xml:space="preserve"> end the </w:t>
      </w:r>
      <w:r w:rsidR="00787F31" w:rsidRPr="008153B4">
        <w:rPr>
          <w:rFonts w:ascii="Arial" w:hAnsi="Arial" w:cs="Arial"/>
          <w:lang w:val="en-US"/>
        </w:rPr>
        <w:t>pandemic</w:t>
      </w:r>
      <w:r w:rsidRPr="008153B4">
        <w:rPr>
          <w:rFonts w:ascii="Arial" w:hAnsi="Arial" w:cs="Arial"/>
          <w:lang w:val="en-US"/>
        </w:rPr>
        <w:t xml:space="preserve"> and enable </w:t>
      </w:r>
      <w:r w:rsidR="00142744">
        <w:rPr>
          <w:rFonts w:ascii="Arial" w:hAnsi="Arial" w:cs="Arial"/>
          <w:lang w:val="en-US"/>
        </w:rPr>
        <w:t>a revival of social and economic activity.</w:t>
      </w:r>
      <w:r w:rsidRPr="008153B4">
        <w:rPr>
          <w:rFonts w:ascii="Arial" w:hAnsi="Arial" w:cs="Arial"/>
          <w:lang w:val="en-US"/>
        </w:rPr>
        <w:t xml:space="preserve"> </w:t>
      </w:r>
    </w:p>
    <w:p w14:paraId="4F97A407" w14:textId="206121B0" w:rsidR="00272EB8" w:rsidRPr="008153B4" w:rsidRDefault="001F012F" w:rsidP="008F19E2">
      <w:pPr>
        <w:rPr>
          <w:rFonts w:ascii="Arial" w:hAnsi="Arial" w:cs="Arial"/>
          <w:lang w:val="en-US"/>
        </w:rPr>
      </w:pPr>
      <w:r w:rsidRPr="008153B4">
        <w:rPr>
          <w:rFonts w:ascii="Arial" w:hAnsi="Arial" w:cs="Arial"/>
          <w:lang w:val="en-US"/>
        </w:rPr>
        <w:t xml:space="preserve">People within and </w:t>
      </w:r>
      <w:r w:rsidR="003B611E">
        <w:rPr>
          <w:rFonts w:ascii="Arial" w:hAnsi="Arial" w:cs="Arial"/>
          <w:lang w:val="en-US"/>
        </w:rPr>
        <w:t>across</w:t>
      </w:r>
      <w:r w:rsidRPr="008153B4">
        <w:rPr>
          <w:rFonts w:ascii="Arial" w:hAnsi="Arial" w:cs="Arial"/>
          <w:lang w:val="en-US"/>
        </w:rPr>
        <w:t xml:space="preserve"> countries will have different levels of access to these products. </w:t>
      </w:r>
      <w:r w:rsidR="005451B8" w:rsidRPr="008153B4">
        <w:rPr>
          <w:rFonts w:ascii="Arial" w:hAnsi="Arial" w:cs="Arial"/>
          <w:lang w:val="en-US"/>
        </w:rPr>
        <w:t xml:space="preserve">This </w:t>
      </w:r>
      <w:r w:rsidR="00E51AA6" w:rsidRPr="008153B4">
        <w:rPr>
          <w:rFonts w:ascii="Arial" w:hAnsi="Arial" w:cs="Arial"/>
          <w:lang w:val="en-US"/>
        </w:rPr>
        <w:t>will</w:t>
      </w:r>
      <w:r w:rsidR="005451B8" w:rsidRPr="008153B4">
        <w:rPr>
          <w:rFonts w:ascii="Arial" w:hAnsi="Arial" w:cs="Arial"/>
          <w:lang w:val="en-US"/>
        </w:rPr>
        <w:t xml:space="preserve"> not </w:t>
      </w:r>
      <w:r w:rsidR="00E51AA6" w:rsidRPr="008153B4">
        <w:rPr>
          <w:rFonts w:ascii="Arial" w:hAnsi="Arial" w:cs="Arial"/>
          <w:lang w:val="en-US"/>
        </w:rPr>
        <w:t xml:space="preserve">be a </w:t>
      </w:r>
      <w:r w:rsidR="005451B8" w:rsidRPr="008153B4">
        <w:rPr>
          <w:rFonts w:ascii="Arial" w:hAnsi="Arial" w:cs="Arial"/>
          <w:lang w:val="en-US"/>
        </w:rPr>
        <w:t>new</w:t>
      </w:r>
      <w:r w:rsidR="00E51AA6" w:rsidRPr="008153B4">
        <w:rPr>
          <w:rFonts w:ascii="Arial" w:hAnsi="Arial" w:cs="Arial"/>
          <w:lang w:val="en-US"/>
        </w:rPr>
        <w:t xml:space="preserve"> problem</w:t>
      </w:r>
      <w:r w:rsidR="005451B8" w:rsidRPr="008153B4">
        <w:rPr>
          <w:rFonts w:ascii="Arial" w:hAnsi="Arial" w:cs="Arial"/>
          <w:lang w:val="en-US"/>
        </w:rPr>
        <w:t xml:space="preserve">. </w:t>
      </w:r>
      <w:r w:rsidR="006076B9" w:rsidRPr="008153B4">
        <w:rPr>
          <w:rFonts w:ascii="Arial" w:hAnsi="Arial" w:cs="Arial"/>
          <w:lang w:val="en-US"/>
        </w:rPr>
        <w:t>S</w:t>
      </w:r>
      <w:r w:rsidR="00014FD3" w:rsidRPr="008153B4">
        <w:rPr>
          <w:rFonts w:ascii="Arial" w:hAnsi="Arial" w:cs="Arial"/>
          <w:lang w:val="en-US"/>
        </w:rPr>
        <w:t xml:space="preserve">tructural, </w:t>
      </w:r>
      <w:proofErr w:type="gramStart"/>
      <w:r w:rsidR="00014FD3" w:rsidRPr="008153B4">
        <w:rPr>
          <w:rFonts w:ascii="Arial" w:hAnsi="Arial" w:cs="Arial"/>
          <w:lang w:val="en-US"/>
        </w:rPr>
        <w:t>political</w:t>
      </w:r>
      <w:proofErr w:type="gramEnd"/>
      <w:r w:rsidR="00014FD3" w:rsidRPr="008153B4">
        <w:rPr>
          <w:rFonts w:ascii="Arial" w:hAnsi="Arial" w:cs="Arial"/>
          <w:lang w:val="en-US"/>
        </w:rPr>
        <w:t xml:space="preserve"> and power imbalances</w:t>
      </w:r>
      <w:r w:rsidR="006076B9" w:rsidRPr="008153B4">
        <w:rPr>
          <w:rFonts w:ascii="Arial" w:hAnsi="Arial" w:cs="Arial"/>
          <w:lang w:val="en-US"/>
        </w:rPr>
        <w:t xml:space="preserve"> mean</w:t>
      </w:r>
      <w:r w:rsidR="00014FD3" w:rsidRPr="008153B4">
        <w:rPr>
          <w:rFonts w:ascii="Arial" w:hAnsi="Arial" w:cs="Arial"/>
          <w:lang w:val="en-US"/>
        </w:rPr>
        <w:t xml:space="preserve"> </w:t>
      </w:r>
      <w:r w:rsidR="00DA51DC" w:rsidRPr="008153B4">
        <w:rPr>
          <w:rFonts w:ascii="Arial" w:hAnsi="Arial" w:cs="Arial"/>
          <w:lang w:val="en-US"/>
        </w:rPr>
        <w:t>lack of</w:t>
      </w:r>
      <w:r w:rsidR="005451B8" w:rsidRPr="008153B4">
        <w:rPr>
          <w:rFonts w:ascii="Arial" w:hAnsi="Arial" w:cs="Arial"/>
          <w:lang w:val="en-US"/>
        </w:rPr>
        <w:t xml:space="preserve"> access to medicines and vaccines </w:t>
      </w:r>
      <w:r w:rsidR="00C5438F" w:rsidRPr="008153B4">
        <w:rPr>
          <w:rFonts w:ascii="Arial" w:hAnsi="Arial" w:cs="Arial"/>
          <w:lang w:val="en-US"/>
        </w:rPr>
        <w:t xml:space="preserve">already </w:t>
      </w:r>
      <w:r w:rsidR="00257875" w:rsidRPr="008153B4">
        <w:rPr>
          <w:rFonts w:ascii="Arial" w:hAnsi="Arial" w:cs="Arial"/>
          <w:lang w:val="en-US"/>
        </w:rPr>
        <w:t>has a devastating effect on people throughout the world</w:t>
      </w:r>
      <w:r w:rsidR="00C5438F" w:rsidRPr="008153B4">
        <w:rPr>
          <w:rFonts w:ascii="Arial" w:hAnsi="Arial" w:cs="Arial"/>
          <w:lang w:val="en-US"/>
        </w:rPr>
        <w:t>.</w:t>
      </w:r>
      <w:r w:rsidR="009C492F" w:rsidRPr="008153B4">
        <w:rPr>
          <w:rFonts w:ascii="Arial" w:hAnsi="Arial" w:cs="Arial"/>
          <w:lang w:val="en-US"/>
        </w:rPr>
        <w:t xml:space="preserve"> </w:t>
      </w:r>
    </w:p>
    <w:p w14:paraId="5AA0B0CC" w14:textId="27C850C1" w:rsidR="00FD75C1" w:rsidRPr="008153B4" w:rsidRDefault="00AE0658" w:rsidP="001F012F">
      <w:pPr>
        <w:rPr>
          <w:rFonts w:ascii="Arial" w:hAnsi="Arial" w:cs="Arial"/>
          <w:lang w:val="en-US"/>
        </w:rPr>
      </w:pPr>
      <w:r w:rsidRPr="008153B4">
        <w:rPr>
          <w:rFonts w:ascii="Arial" w:hAnsi="Arial" w:cs="Arial"/>
          <w:lang w:val="en-US"/>
        </w:rPr>
        <w:t xml:space="preserve">The </w:t>
      </w:r>
      <w:r w:rsidR="00595BB0" w:rsidRPr="008153B4">
        <w:rPr>
          <w:rFonts w:ascii="Arial" w:hAnsi="Arial" w:cs="Arial"/>
          <w:lang w:val="en-US"/>
        </w:rPr>
        <w:t xml:space="preserve">COVID-19 </w:t>
      </w:r>
      <w:r w:rsidRPr="008153B4">
        <w:rPr>
          <w:rFonts w:ascii="Arial" w:hAnsi="Arial" w:cs="Arial"/>
          <w:lang w:val="en-US"/>
        </w:rPr>
        <w:t xml:space="preserve">pandemic </w:t>
      </w:r>
      <w:r w:rsidR="00F96922" w:rsidRPr="008153B4">
        <w:rPr>
          <w:rFonts w:ascii="Arial" w:hAnsi="Arial" w:cs="Arial"/>
          <w:lang w:val="en-US"/>
        </w:rPr>
        <w:t xml:space="preserve">is truly global. </w:t>
      </w:r>
      <w:r w:rsidR="009F5A0A" w:rsidRPr="008153B4">
        <w:rPr>
          <w:rFonts w:ascii="Arial" w:hAnsi="Arial" w:cs="Arial"/>
          <w:lang w:val="en-US"/>
        </w:rPr>
        <w:t>Populations</w:t>
      </w:r>
      <w:r w:rsidR="00F96922" w:rsidRPr="008153B4">
        <w:rPr>
          <w:rFonts w:ascii="Arial" w:hAnsi="Arial" w:cs="Arial"/>
          <w:lang w:val="en-US"/>
        </w:rPr>
        <w:t xml:space="preserve"> </w:t>
      </w:r>
      <w:r w:rsidR="00EE796D" w:rsidRPr="008153B4">
        <w:rPr>
          <w:rFonts w:ascii="Arial" w:hAnsi="Arial" w:cs="Arial"/>
          <w:lang w:val="en-US"/>
        </w:rPr>
        <w:t>who</w:t>
      </w:r>
      <w:r w:rsidR="00F96922" w:rsidRPr="008153B4">
        <w:rPr>
          <w:rFonts w:ascii="Arial" w:hAnsi="Arial" w:cs="Arial"/>
          <w:lang w:val="en-US"/>
        </w:rPr>
        <w:t xml:space="preserve"> are not </w:t>
      </w:r>
      <w:r w:rsidR="007465BD">
        <w:rPr>
          <w:rFonts w:ascii="Arial" w:hAnsi="Arial" w:cs="Arial"/>
          <w:lang w:val="en-US"/>
        </w:rPr>
        <w:t>usu</w:t>
      </w:r>
      <w:r w:rsidR="00F96922" w:rsidRPr="008153B4">
        <w:rPr>
          <w:rFonts w:ascii="Arial" w:hAnsi="Arial" w:cs="Arial"/>
          <w:lang w:val="en-US"/>
        </w:rPr>
        <w:t>ally affected by in</w:t>
      </w:r>
      <w:r w:rsidR="009F1E43" w:rsidRPr="008153B4">
        <w:rPr>
          <w:rFonts w:ascii="Arial" w:hAnsi="Arial" w:cs="Arial"/>
          <w:lang w:val="en-US"/>
        </w:rPr>
        <w:t xml:space="preserve">equitable access to </w:t>
      </w:r>
      <w:r w:rsidR="003C490B" w:rsidRPr="008153B4">
        <w:rPr>
          <w:rFonts w:ascii="Arial" w:hAnsi="Arial" w:cs="Arial"/>
          <w:lang w:val="en-US"/>
        </w:rPr>
        <w:t>medicines</w:t>
      </w:r>
      <w:r w:rsidR="00F96922" w:rsidRPr="008153B4">
        <w:rPr>
          <w:rFonts w:ascii="Arial" w:hAnsi="Arial" w:cs="Arial"/>
          <w:lang w:val="en-US"/>
        </w:rPr>
        <w:t xml:space="preserve"> might now </w:t>
      </w:r>
      <w:r w:rsidR="004C6650" w:rsidRPr="008153B4">
        <w:rPr>
          <w:rFonts w:ascii="Arial" w:hAnsi="Arial" w:cs="Arial"/>
          <w:lang w:val="en-US"/>
        </w:rPr>
        <w:t>view</w:t>
      </w:r>
      <w:r w:rsidR="00F96922" w:rsidRPr="008153B4">
        <w:rPr>
          <w:rFonts w:ascii="Arial" w:hAnsi="Arial" w:cs="Arial"/>
          <w:lang w:val="en-US"/>
        </w:rPr>
        <w:t xml:space="preserve"> </w:t>
      </w:r>
      <w:r w:rsidR="00406104" w:rsidRPr="008153B4">
        <w:rPr>
          <w:rFonts w:ascii="Arial" w:hAnsi="Arial" w:cs="Arial"/>
          <w:lang w:val="en-US"/>
        </w:rPr>
        <w:t>this issue in a new light</w:t>
      </w:r>
      <w:r w:rsidR="00040C0A" w:rsidRPr="008153B4">
        <w:rPr>
          <w:rFonts w:ascii="Arial" w:hAnsi="Arial" w:cs="Arial"/>
          <w:lang w:val="en-US"/>
        </w:rPr>
        <w:t>.</w:t>
      </w:r>
      <w:r w:rsidR="00491A46" w:rsidRPr="008153B4">
        <w:rPr>
          <w:rFonts w:ascii="Arial" w:hAnsi="Arial" w:cs="Arial"/>
          <w:lang w:val="en-US"/>
        </w:rPr>
        <w:t xml:space="preserve"> </w:t>
      </w:r>
      <w:r w:rsidR="00A865E3" w:rsidRPr="008153B4">
        <w:rPr>
          <w:rFonts w:ascii="Arial" w:hAnsi="Arial" w:cs="Arial"/>
          <w:lang w:val="en-US"/>
        </w:rPr>
        <w:t>However,</w:t>
      </w:r>
      <w:r w:rsidR="0005304E" w:rsidRPr="008153B4">
        <w:rPr>
          <w:rFonts w:ascii="Arial" w:hAnsi="Arial" w:cs="Arial"/>
          <w:lang w:val="en-US"/>
        </w:rPr>
        <w:t xml:space="preserve"> this </w:t>
      </w:r>
      <w:r w:rsidR="00CD1068" w:rsidRPr="008153B4">
        <w:rPr>
          <w:rFonts w:ascii="Arial" w:hAnsi="Arial" w:cs="Arial"/>
          <w:lang w:val="en-US"/>
        </w:rPr>
        <w:t>pandemic</w:t>
      </w:r>
      <w:r w:rsidR="0005304E" w:rsidRPr="008153B4">
        <w:rPr>
          <w:rFonts w:ascii="Arial" w:hAnsi="Arial" w:cs="Arial"/>
          <w:lang w:val="en-US"/>
        </w:rPr>
        <w:t xml:space="preserve"> </w:t>
      </w:r>
      <w:r w:rsidR="00523E37">
        <w:rPr>
          <w:rFonts w:ascii="Arial" w:hAnsi="Arial" w:cs="Arial"/>
          <w:lang w:val="en-US"/>
        </w:rPr>
        <w:t>has disproportionately affected</w:t>
      </w:r>
      <w:r w:rsidR="00584EF4" w:rsidRPr="008153B4">
        <w:rPr>
          <w:rFonts w:ascii="Arial" w:hAnsi="Arial" w:cs="Arial"/>
          <w:lang w:val="en-US"/>
        </w:rPr>
        <w:t xml:space="preserve"> those who are already disadvantaged</w:t>
      </w:r>
      <w:r w:rsidR="00523E37">
        <w:rPr>
          <w:rFonts w:ascii="Arial" w:hAnsi="Arial" w:cs="Arial"/>
          <w:lang w:val="en-US"/>
        </w:rPr>
        <w:t xml:space="preserve"> and will continue to do so, both within and between countries</w:t>
      </w:r>
      <w:r w:rsidR="00584EF4" w:rsidRPr="008153B4">
        <w:rPr>
          <w:rFonts w:ascii="Arial" w:hAnsi="Arial" w:cs="Arial"/>
          <w:lang w:val="en-US"/>
        </w:rPr>
        <w:t>.</w:t>
      </w:r>
      <w:r w:rsidR="00F005FF">
        <w:rPr>
          <w:rStyle w:val="FootnoteReference"/>
          <w:rFonts w:ascii="Arial" w:hAnsi="Arial" w:cs="Arial"/>
          <w:lang w:val="en-US"/>
        </w:rPr>
        <w:footnoteReference w:id="3"/>
      </w:r>
      <w:r w:rsidR="0053292C" w:rsidRPr="008153B4">
        <w:rPr>
          <w:rFonts w:ascii="Arial" w:hAnsi="Arial" w:cs="Arial"/>
          <w:lang w:val="en-US"/>
        </w:rPr>
        <w:t xml:space="preserve"> </w:t>
      </w:r>
      <w:r w:rsidR="00011587">
        <w:rPr>
          <w:rFonts w:ascii="Arial" w:hAnsi="Arial" w:cs="Arial"/>
          <w:lang w:val="en-US"/>
        </w:rPr>
        <w:t xml:space="preserve">Without </w:t>
      </w:r>
      <w:r w:rsidR="00314EDD">
        <w:rPr>
          <w:rFonts w:ascii="Arial" w:hAnsi="Arial" w:cs="Arial"/>
          <w:lang w:val="en-US"/>
        </w:rPr>
        <w:t xml:space="preserve">ethical leadership and </w:t>
      </w:r>
      <w:r w:rsidR="00011587">
        <w:rPr>
          <w:rFonts w:ascii="Arial" w:hAnsi="Arial" w:cs="Arial"/>
          <w:lang w:val="en-US"/>
        </w:rPr>
        <w:lastRenderedPageBreak/>
        <w:t>changes to current systems, t</w:t>
      </w:r>
      <w:r w:rsidR="0053292C" w:rsidRPr="008153B4">
        <w:rPr>
          <w:rFonts w:ascii="Arial" w:hAnsi="Arial" w:cs="Arial"/>
          <w:lang w:val="en-US"/>
        </w:rPr>
        <w:t xml:space="preserve">he </w:t>
      </w:r>
      <w:r w:rsidR="0053292C" w:rsidRPr="008153B4">
        <w:rPr>
          <w:rFonts w:ascii="Arial" w:hAnsi="Arial" w:cs="Arial"/>
        </w:rPr>
        <w:t xml:space="preserve">effects will widen inequality, hitting </w:t>
      </w:r>
      <w:r w:rsidR="00787F31" w:rsidRPr="008153B4">
        <w:rPr>
          <w:rFonts w:ascii="Arial" w:hAnsi="Arial" w:cs="Arial"/>
        </w:rPr>
        <w:t xml:space="preserve">disadvantaged populations and </w:t>
      </w:r>
      <w:r w:rsidR="0090099C">
        <w:rPr>
          <w:rFonts w:ascii="Arial" w:hAnsi="Arial" w:cs="Arial"/>
        </w:rPr>
        <w:t xml:space="preserve">low-income </w:t>
      </w:r>
      <w:r w:rsidR="0053292C" w:rsidRPr="008153B4">
        <w:rPr>
          <w:rFonts w:ascii="Arial" w:hAnsi="Arial" w:cs="Arial"/>
        </w:rPr>
        <w:t>countries hardest.</w:t>
      </w:r>
      <w:r w:rsidR="00A44C89">
        <w:rPr>
          <w:rStyle w:val="FootnoteReference"/>
          <w:rFonts w:ascii="Arial" w:hAnsi="Arial" w:cs="Arial"/>
        </w:rPr>
        <w:footnoteReference w:id="4"/>
      </w:r>
    </w:p>
    <w:p w14:paraId="47479F6B" w14:textId="404E2670" w:rsidR="009718C3" w:rsidRPr="008153B4" w:rsidRDefault="00911BAB" w:rsidP="009E7ABE">
      <w:pPr>
        <w:rPr>
          <w:rFonts w:ascii="Arial" w:hAnsi="Arial" w:cs="Arial"/>
          <w:lang w:val="en-US"/>
        </w:rPr>
      </w:pPr>
      <w:r w:rsidRPr="008153B4">
        <w:rPr>
          <w:rFonts w:ascii="Arial" w:hAnsi="Arial" w:cs="Arial"/>
          <w:lang w:val="en-US"/>
        </w:rPr>
        <w:t xml:space="preserve">This briefing </w:t>
      </w:r>
      <w:r w:rsidR="00491A46" w:rsidRPr="008153B4">
        <w:rPr>
          <w:rFonts w:ascii="Arial" w:hAnsi="Arial" w:cs="Arial"/>
          <w:lang w:val="en-US"/>
        </w:rPr>
        <w:t>encourages</w:t>
      </w:r>
      <w:r w:rsidR="002601F3" w:rsidRPr="008153B4">
        <w:rPr>
          <w:rFonts w:ascii="Arial" w:hAnsi="Arial" w:cs="Arial"/>
          <w:lang w:val="en-US"/>
        </w:rPr>
        <w:t xml:space="preserve"> policy makers</w:t>
      </w:r>
      <w:r w:rsidR="00E400B7" w:rsidRPr="008153B4">
        <w:rPr>
          <w:rFonts w:ascii="Arial" w:hAnsi="Arial" w:cs="Arial"/>
          <w:lang w:val="en-US"/>
        </w:rPr>
        <w:t>, regulators, companies</w:t>
      </w:r>
      <w:r w:rsidR="00CF048C">
        <w:rPr>
          <w:rFonts w:ascii="Arial" w:hAnsi="Arial" w:cs="Arial"/>
          <w:lang w:val="en-US"/>
        </w:rPr>
        <w:t>,</w:t>
      </w:r>
      <w:r w:rsidR="00E400B7" w:rsidRPr="008153B4">
        <w:rPr>
          <w:rFonts w:ascii="Arial" w:hAnsi="Arial" w:cs="Arial"/>
          <w:lang w:val="en-US"/>
        </w:rPr>
        <w:t xml:space="preserve"> </w:t>
      </w:r>
      <w:proofErr w:type="gramStart"/>
      <w:r w:rsidR="00164435">
        <w:rPr>
          <w:rFonts w:ascii="Arial" w:hAnsi="Arial" w:cs="Arial"/>
          <w:lang w:val="en-US"/>
        </w:rPr>
        <w:t>funders</w:t>
      </w:r>
      <w:proofErr w:type="gramEnd"/>
      <w:r w:rsidR="00164435">
        <w:rPr>
          <w:rFonts w:ascii="Arial" w:hAnsi="Arial" w:cs="Arial"/>
          <w:lang w:val="en-US"/>
        </w:rPr>
        <w:t xml:space="preserve"> </w:t>
      </w:r>
      <w:r w:rsidR="00E400B7" w:rsidRPr="008153B4">
        <w:rPr>
          <w:rFonts w:ascii="Arial" w:hAnsi="Arial" w:cs="Arial"/>
          <w:lang w:val="en-US"/>
        </w:rPr>
        <w:t xml:space="preserve">and </w:t>
      </w:r>
      <w:r w:rsidR="002601F3" w:rsidRPr="008153B4">
        <w:rPr>
          <w:rFonts w:ascii="Arial" w:hAnsi="Arial" w:cs="Arial"/>
          <w:lang w:val="en-US"/>
        </w:rPr>
        <w:t>research</w:t>
      </w:r>
      <w:r w:rsidR="00CF418E" w:rsidRPr="008153B4">
        <w:rPr>
          <w:rFonts w:ascii="Arial" w:hAnsi="Arial" w:cs="Arial"/>
          <w:lang w:val="en-US"/>
        </w:rPr>
        <w:t xml:space="preserve"> </w:t>
      </w:r>
      <w:r w:rsidR="00E400B7" w:rsidRPr="008153B4">
        <w:rPr>
          <w:rFonts w:ascii="Arial" w:hAnsi="Arial" w:cs="Arial"/>
          <w:lang w:val="en-US"/>
        </w:rPr>
        <w:t>inst</w:t>
      </w:r>
      <w:r w:rsidR="00D55620" w:rsidRPr="008153B4">
        <w:rPr>
          <w:rFonts w:ascii="Arial" w:hAnsi="Arial" w:cs="Arial"/>
          <w:lang w:val="en-US"/>
        </w:rPr>
        <w:t>itution</w:t>
      </w:r>
      <w:r w:rsidR="002F069C" w:rsidRPr="008153B4">
        <w:rPr>
          <w:rFonts w:ascii="Arial" w:hAnsi="Arial" w:cs="Arial"/>
          <w:lang w:val="en-US"/>
        </w:rPr>
        <w:t>s</w:t>
      </w:r>
      <w:r w:rsidR="00086BD9" w:rsidRPr="008153B4">
        <w:rPr>
          <w:rFonts w:ascii="Arial" w:hAnsi="Arial" w:cs="Arial"/>
          <w:lang w:val="en-US"/>
        </w:rPr>
        <w:t xml:space="preserve"> </w:t>
      </w:r>
      <w:r w:rsidR="00491A46" w:rsidRPr="008153B4">
        <w:rPr>
          <w:rFonts w:ascii="Arial" w:hAnsi="Arial" w:cs="Arial"/>
          <w:lang w:val="en-US"/>
        </w:rPr>
        <w:t xml:space="preserve">to </w:t>
      </w:r>
      <w:r w:rsidR="002C2906" w:rsidRPr="008153B4">
        <w:rPr>
          <w:rFonts w:ascii="Arial" w:hAnsi="Arial" w:cs="Arial"/>
          <w:lang w:val="en-US"/>
        </w:rPr>
        <w:t xml:space="preserve">consider ways in which </w:t>
      </w:r>
      <w:r w:rsidR="00D03A5B" w:rsidRPr="008153B4">
        <w:rPr>
          <w:rFonts w:ascii="Arial" w:hAnsi="Arial" w:cs="Arial"/>
          <w:lang w:val="en-US"/>
        </w:rPr>
        <w:t>COVID-19 treatments and vaccines</w:t>
      </w:r>
      <w:r w:rsidR="009E79DC" w:rsidRPr="008153B4">
        <w:rPr>
          <w:rFonts w:ascii="Arial" w:hAnsi="Arial" w:cs="Arial"/>
          <w:lang w:val="en-US"/>
        </w:rPr>
        <w:t xml:space="preserve"> </w:t>
      </w:r>
      <w:r w:rsidR="00B2462A" w:rsidRPr="008153B4">
        <w:rPr>
          <w:rFonts w:ascii="Arial" w:hAnsi="Arial" w:cs="Arial"/>
          <w:lang w:val="en-US"/>
        </w:rPr>
        <w:t>can be developed</w:t>
      </w:r>
      <w:r w:rsidR="008151FC">
        <w:rPr>
          <w:rFonts w:ascii="Arial" w:hAnsi="Arial" w:cs="Arial"/>
          <w:lang w:val="en-US"/>
        </w:rPr>
        <w:t xml:space="preserve">, </w:t>
      </w:r>
      <w:r w:rsidR="00CF048C">
        <w:rPr>
          <w:rFonts w:ascii="Arial" w:hAnsi="Arial" w:cs="Arial"/>
          <w:lang w:val="en-US"/>
        </w:rPr>
        <w:t>accessed,</w:t>
      </w:r>
      <w:r w:rsidR="00B2462A" w:rsidRPr="008153B4">
        <w:rPr>
          <w:rFonts w:ascii="Arial" w:hAnsi="Arial" w:cs="Arial"/>
          <w:lang w:val="en-US"/>
        </w:rPr>
        <w:t xml:space="preserve"> and distributed</w:t>
      </w:r>
      <w:r w:rsidR="007D784E" w:rsidRPr="008153B4">
        <w:rPr>
          <w:rFonts w:ascii="Arial" w:hAnsi="Arial" w:cs="Arial"/>
          <w:lang w:val="en-US"/>
        </w:rPr>
        <w:t xml:space="preserve"> to those who need them</w:t>
      </w:r>
      <w:r w:rsidR="00B2462A" w:rsidRPr="008153B4">
        <w:rPr>
          <w:rFonts w:ascii="Arial" w:hAnsi="Arial" w:cs="Arial"/>
          <w:lang w:val="en-US"/>
        </w:rPr>
        <w:t xml:space="preserve"> in </w:t>
      </w:r>
      <w:r w:rsidR="00FD75C1" w:rsidRPr="008153B4">
        <w:rPr>
          <w:rFonts w:ascii="Arial" w:hAnsi="Arial" w:cs="Arial"/>
          <w:lang w:val="en-US"/>
        </w:rPr>
        <w:t>fair and equitable ways.</w:t>
      </w:r>
      <w:r w:rsidR="00E02BE2">
        <w:rPr>
          <w:rStyle w:val="FootnoteReference"/>
          <w:rFonts w:ascii="Arial" w:hAnsi="Arial" w:cs="Arial"/>
          <w:lang w:val="en-US"/>
        </w:rPr>
        <w:footnoteReference w:id="5"/>
      </w:r>
      <w:r w:rsidR="00D03A5B" w:rsidRPr="008153B4">
        <w:rPr>
          <w:rFonts w:ascii="Arial" w:hAnsi="Arial" w:cs="Arial"/>
          <w:lang w:val="en-US"/>
        </w:rPr>
        <w:t xml:space="preserve"> </w:t>
      </w:r>
    </w:p>
    <w:p w14:paraId="5F4024E2" w14:textId="5768310D" w:rsidR="00CB63E3" w:rsidRPr="008153B4" w:rsidRDefault="00CB63E3" w:rsidP="00CB63E3">
      <w:pPr>
        <w:rPr>
          <w:rFonts w:ascii="Arial" w:hAnsi="Arial" w:cs="Arial"/>
          <w:b/>
          <w:bCs/>
          <w:sz w:val="24"/>
          <w:szCs w:val="24"/>
          <w:lang w:val="en-US"/>
        </w:rPr>
      </w:pPr>
      <w:r w:rsidRPr="008153B4">
        <w:rPr>
          <w:rFonts w:ascii="Arial" w:hAnsi="Arial" w:cs="Arial"/>
          <w:b/>
          <w:bCs/>
          <w:sz w:val="24"/>
          <w:szCs w:val="24"/>
          <w:lang w:val="en-US"/>
        </w:rPr>
        <w:t xml:space="preserve">How are </w:t>
      </w:r>
      <w:r w:rsidR="00ED5F76">
        <w:rPr>
          <w:rFonts w:ascii="Arial" w:hAnsi="Arial" w:cs="Arial"/>
          <w:b/>
          <w:bCs/>
          <w:sz w:val="24"/>
          <w:szCs w:val="24"/>
          <w:lang w:val="en-US"/>
        </w:rPr>
        <w:t>drug</w:t>
      </w:r>
      <w:r w:rsidR="00B31797">
        <w:rPr>
          <w:rFonts w:ascii="Arial" w:hAnsi="Arial" w:cs="Arial"/>
          <w:b/>
          <w:bCs/>
          <w:sz w:val="24"/>
          <w:szCs w:val="24"/>
          <w:lang w:val="en-US"/>
        </w:rPr>
        <w:t xml:space="preserve">s </w:t>
      </w:r>
      <w:r w:rsidRPr="008153B4">
        <w:rPr>
          <w:rFonts w:ascii="Arial" w:hAnsi="Arial" w:cs="Arial"/>
          <w:b/>
          <w:bCs/>
          <w:sz w:val="24"/>
          <w:szCs w:val="24"/>
          <w:lang w:val="en-US"/>
        </w:rPr>
        <w:t>and vaccines developed?</w:t>
      </w:r>
    </w:p>
    <w:p w14:paraId="79F78B99" w14:textId="427CDAAC" w:rsidR="001A1DF9" w:rsidRPr="008153B4" w:rsidRDefault="00E23B84" w:rsidP="009E7ABE">
      <w:pPr>
        <w:rPr>
          <w:rFonts w:ascii="Arial" w:hAnsi="Arial" w:cs="Arial"/>
          <w:lang w:val="en-US"/>
        </w:rPr>
      </w:pPr>
      <w:r w:rsidRPr="008153B4">
        <w:rPr>
          <w:rFonts w:ascii="Arial" w:hAnsi="Arial" w:cs="Arial"/>
          <w:lang w:val="en-US"/>
        </w:rPr>
        <w:t>The pharmaceutical</w:t>
      </w:r>
      <w:r w:rsidR="00E77B1A">
        <w:rPr>
          <w:rFonts w:ascii="Arial" w:hAnsi="Arial" w:cs="Arial"/>
          <w:lang w:val="en-US"/>
        </w:rPr>
        <w:t xml:space="preserve"> and biotech</w:t>
      </w:r>
      <w:r w:rsidR="008F1D83">
        <w:rPr>
          <w:rFonts w:ascii="Arial" w:hAnsi="Arial" w:cs="Arial"/>
          <w:lang w:val="en-US"/>
        </w:rPr>
        <w:t>nology</w:t>
      </w:r>
      <w:r w:rsidRPr="008153B4">
        <w:rPr>
          <w:rFonts w:ascii="Arial" w:hAnsi="Arial" w:cs="Arial"/>
          <w:lang w:val="en-US"/>
        </w:rPr>
        <w:t xml:space="preserve"> industr</w:t>
      </w:r>
      <w:r w:rsidR="001C7B42">
        <w:rPr>
          <w:rFonts w:ascii="Arial" w:hAnsi="Arial" w:cs="Arial"/>
          <w:lang w:val="en-US"/>
        </w:rPr>
        <w:t>y</w:t>
      </w:r>
      <w:r w:rsidRPr="008153B4">
        <w:rPr>
          <w:rFonts w:ascii="Arial" w:hAnsi="Arial" w:cs="Arial"/>
          <w:lang w:val="en-US"/>
        </w:rPr>
        <w:t xml:space="preserve"> develop</w:t>
      </w:r>
      <w:r w:rsidR="009D6FF5" w:rsidRPr="008153B4">
        <w:rPr>
          <w:rFonts w:ascii="Arial" w:hAnsi="Arial" w:cs="Arial"/>
          <w:lang w:val="en-US"/>
        </w:rPr>
        <w:t>s</w:t>
      </w:r>
      <w:r w:rsidRPr="008153B4">
        <w:rPr>
          <w:rFonts w:ascii="Arial" w:hAnsi="Arial" w:cs="Arial"/>
          <w:lang w:val="en-US"/>
        </w:rPr>
        <w:t>, produc</w:t>
      </w:r>
      <w:r w:rsidR="009D6FF5" w:rsidRPr="008153B4">
        <w:rPr>
          <w:rFonts w:ascii="Arial" w:hAnsi="Arial" w:cs="Arial"/>
          <w:lang w:val="en-US"/>
        </w:rPr>
        <w:t>es</w:t>
      </w:r>
      <w:r w:rsidR="00BD0599">
        <w:rPr>
          <w:rFonts w:ascii="Arial" w:hAnsi="Arial" w:cs="Arial"/>
          <w:lang w:val="en-US"/>
        </w:rPr>
        <w:t>,</w:t>
      </w:r>
      <w:r w:rsidRPr="008153B4">
        <w:rPr>
          <w:rFonts w:ascii="Arial" w:hAnsi="Arial" w:cs="Arial"/>
          <w:lang w:val="en-US"/>
        </w:rPr>
        <w:t xml:space="preserve"> and market</w:t>
      </w:r>
      <w:r w:rsidR="009D6FF5" w:rsidRPr="008153B4">
        <w:rPr>
          <w:rFonts w:ascii="Arial" w:hAnsi="Arial" w:cs="Arial"/>
          <w:lang w:val="en-US"/>
        </w:rPr>
        <w:t>s</w:t>
      </w:r>
      <w:r w:rsidR="00834F46" w:rsidRPr="008153B4">
        <w:rPr>
          <w:rFonts w:ascii="Arial" w:hAnsi="Arial" w:cs="Arial"/>
          <w:lang w:val="en-US"/>
        </w:rPr>
        <w:t xml:space="preserve"> </w:t>
      </w:r>
      <w:r w:rsidR="00ED5F76">
        <w:rPr>
          <w:rFonts w:ascii="Arial" w:hAnsi="Arial" w:cs="Arial"/>
          <w:lang w:val="en-US"/>
        </w:rPr>
        <w:t>drugs</w:t>
      </w:r>
      <w:r w:rsidR="00834F46" w:rsidRPr="008153B4">
        <w:rPr>
          <w:rFonts w:ascii="Arial" w:hAnsi="Arial" w:cs="Arial"/>
          <w:lang w:val="en-US"/>
        </w:rPr>
        <w:t xml:space="preserve"> and vaccines</w:t>
      </w:r>
      <w:r w:rsidRPr="008153B4">
        <w:rPr>
          <w:rFonts w:ascii="Arial" w:hAnsi="Arial" w:cs="Arial"/>
          <w:lang w:val="en-US"/>
        </w:rPr>
        <w:t>.</w:t>
      </w:r>
      <w:r w:rsidR="00614AC7">
        <w:rPr>
          <w:rStyle w:val="FootnoteReference"/>
          <w:rFonts w:ascii="Arial" w:hAnsi="Arial" w:cs="Arial"/>
          <w:lang w:val="en-US"/>
        </w:rPr>
        <w:footnoteReference w:id="6"/>
      </w:r>
      <w:r w:rsidRPr="008153B4">
        <w:rPr>
          <w:rFonts w:ascii="Arial" w:hAnsi="Arial" w:cs="Arial"/>
          <w:lang w:val="en-US"/>
        </w:rPr>
        <w:t xml:space="preserve"> Companies work within an ecosystem</w:t>
      </w:r>
      <w:r w:rsidR="00B40EC3">
        <w:rPr>
          <w:rFonts w:ascii="Arial" w:hAnsi="Arial" w:cs="Arial"/>
          <w:lang w:val="en-US"/>
        </w:rPr>
        <w:t xml:space="preserve"> that</w:t>
      </w:r>
      <w:r w:rsidRPr="008153B4">
        <w:rPr>
          <w:rFonts w:ascii="Arial" w:hAnsi="Arial" w:cs="Arial"/>
          <w:lang w:val="en-US"/>
        </w:rPr>
        <w:t xml:space="preserve"> includes academic institutions and substantial public funding which facilitates early discovery and research.</w:t>
      </w:r>
      <w:r w:rsidR="0028764F">
        <w:rPr>
          <w:rStyle w:val="FootnoteReference"/>
          <w:rFonts w:ascii="Arial" w:hAnsi="Arial" w:cs="Arial"/>
          <w:lang w:val="en-US"/>
        </w:rPr>
        <w:footnoteReference w:id="7"/>
      </w:r>
      <w:r w:rsidR="007B0304" w:rsidRPr="008153B4">
        <w:rPr>
          <w:rFonts w:ascii="Arial" w:hAnsi="Arial" w:cs="Arial"/>
          <w:lang w:val="en-US"/>
        </w:rPr>
        <w:t xml:space="preserve"> </w:t>
      </w:r>
      <w:r w:rsidR="00223C45">
        <w:rPr>
          <w:rFonts w:ascii="Arial" w:hAnsi="Arial" w:cs="Arial"/>
          <w:lang w:val="en-US"/>
        </w:rPr>
        <w:t>The estimated costs o</w:t>
      </w:r>
      <w:r w:rsidR="00D340EF">
        <w:rPr>
          <w:rFonts w:ascii="Arial" w:hAnsi="Arial" w:cs="Arial"/>
          <w:lang w:val="en-US"/>
        </w:rPr>
        <w:t xml:space="preserve">f </w:t>
      </w:r>
      <w:r w:rsidR="00C62AAE">
        <w:rPr>
          <w:rFonts w:ascii="Arial" w:hAnsi="Arial" w:cs="Arial"/>
          <w:lang w:val="en-US"/>
        </w:rPr>
        <w:t>drug development vary</w:t>
      </w:r>
      <w:r w:rsidR="00940666">
        <w:rPr>
          <w:rFonts w:ascii="Arial" w:hAnsi="Arial" w:cs="Arial"/>
          <w:lang w:val="en-US"/>
        </w:rPr>
        <w:t xml:space="preserve"> according to products</w:t>
      </w:r>
      <w:r w:rsidR="00D0464E">
        <w:rPr>
          <w:rFonts w:ascii="Arial" w:hAnsi="Arial" w:cs="Arial"/>
          <w:lang w:val="en-US"/>
        </w:rPr>
        <w:t>,</w:t>
      </w:r>
      <w:r w:rsidR="00460BEF">
        <w:rPr>
          <w:rFonts w:ascii="Arial" w:hAnsi="Arial" w:cs="Arial"/>
          <w:lang w:val="en-US"/>
        </w:rPr>
        <w:t xml:space="preserve"> </w:t>
      </w:r>
      <w:r w:rsidR="00C2174B">
        <w:rPr>
          <w:rFonts w:ascii="Arial" w:hAnsi="Arial" w:cs="Arial"/>
          <w:lang w:val="en-US"/>
        </w:rPr>
        <w:t>with estimates ranging from USD</w:t>
      </w:r>
      <w:r w:rsidR="00E605C0">
        <w:rPr>
          <w:rFonts w:ascii="Arial" w:hAnsi="Arial" w:cs="Arial"/>
          <w:lang w:val="en-US"/>
        </w:rPr>
        <w:t>$161 million to USD$</w:t>
      </w:r>
      <w:r w:rsidR="0001237C">
        <w:rPr>
          <w:rFonts w:ascii="Arial" w:hAnsi="Arial" w:cs="Arial"/>
          <w:lang w:val="en-US"/>
        </w:rPr>
        <w:t>2</w:t>
      </w:r>
      <w:r w:rsidR="00E605C0">
        <w:rPr>
          <w:rFonts w:ascii="Arial" w:hAnsi="Arial" w:cs="Arial"/>
          <w:lang w:val="en-US"/>
        </w:rPr>
        <w:t>.</w:t>
      </w:r>
      <w:r w:rsidR="00C42779">
        <w:rPr>
          <w:rFonts w:ascii="Arial" w:hAnsi="Arial" w:cs="Arial"/>
          <w:lang w:val="en-US"/>
        </w:rPr>
        <w:t>6</w:t>
      </w:r>
      <w:r w:rsidR="00E605C0">
        <w:rPr>
          <w:rFonts w:ascii="Arial" w:hAnsi="Arial" w:cs="Arial"/>
          <w:lang w:val="en-US"/>
        </w:rPr>
        <w:t xml:space="preserve"> billion.</w:t>
      </w:r>
      <w:r w:rsidR="00E14DF4">
        <w:rPr>
          <w:rStyle w:val="FootnoteReference"/>
          <w:rFonts w:ascii="Arial" w:hAnsi="Arial" w:cs="Arial"/>
          <w:lang w:val="en-US"/>
        </w:rPr>
        <w:footnoteReference w:id="8"/>
      </w:r>
      <w:r w:rsidR="00C2174B">
        <w:rPr>
          <w:rFonts w:ascii="Arial" w:hAnsi="Arial" w:cs="Arial"/>
          <w:lang w:val="en-US"/>
        </w:rPr>
        <w:t xml:space="preserve"> </w:t>
      </w:r>
      <w:r w:rsidR="008A1670">
        <w:rPr>
          <w:rFonts w:ascii="Arial" w:hAnsi="Arial" w:cs="Arial"/>
          <w:lang w:val="en-US"/>
        </w:rPr>
        <w:t>E</w:t>
      </w:r>
      <w:r w:rsidR="00460BEF">
        <w:rPr>
          <w:rFonts w:ascii="Arial" w:hAnsi="Arial" w:cs="Arial"/>
          <w:lang w:val="en-US"/>
        </w:rPr>
        <w:t xml:space="preserve">stimates </w:t>
      </w:r>
      <w:r w:rsidR="008A1670">
        <w:rPr>
          <w:rFonts w:ascii="Arial" w:hAnsi="Arial" w:cs="Arial"/>
          <w:lang w:val="en-US"/>
        </w:rPr>
        <w:t xml:space="preserve">of cost </w:t>
      </w:r>
      <w:r w:rsidR="00460BEF">
        <w:rPr>
          <w:rFonts w:ascii="Arial" w:hAnsi="Arial" w:cs="Arial"/>
          <w:lang w:val="en-US"/>
        </w:rPr>
        <w:t xml:space="preserve">can </w:t>
      </w:r>
      <w:r w:rsidR="007B0304" w:rsidRPr="008153B4">
        <w:rPr>
          <w:rFonts w:ascii="Arial" w:hAnsi="Arial" w:cs="Arial"/>
          <w:lang w:val="en-US"/>
        </w:rPr>
        <w:t>account for</w:t>
      </w:r>
      <w:r w:rsidR="00DA540E">
        <w:rPr>
          <w:rFonts w:ascii="Arial" w:hAnsi="Arial" w:cs="Arial"/>
          <w:lang w:val="en-US"/>
        </w:rPr>
        <w:t xml:space="preserve"> opportunity cost</w:t>
      </w:r>
      <w:r w:rsidR="00E706DE">
        <w:rPr>
          <w:rFonts w:ascii="Arial" w:hAnsi="Arial" w:cs="Arial"/>
          <w:lang w:val="en-US"/>
        </w:rPr>
        <w:t>s and</w:t>
      </w:r>
      <w:r w:rsidR="00DA540E">
        <w:rPr>
          <w:rFonts w:ascii="Arial" w:hAnsi="Arial" w:cs="Arial"/>
          <w:lang w:val="en-US"/>
        </w:rPr>
        <w:t xml:space="preserve"> </w:t>
      </w:r>
      <w:r w:rsidR="007B0304" w:rsidRPr="008153B4">
        <w:rPr>
          <w:rFonts w:ascii="Arial" w:hAnsi="Arial" w:cs="Arial"/>
          <w:lang w:val="en-US"/>
        </w:rPr>
        <w:t xml:space="preserve">the cost of </w:t>
      </w:r>
      <w:r w:rsidR="000A623A">
        <w:rPr>
          <w:rFonts w:ascii="Arial" w:hAnsi="Arial" w:cs="Arial"/>
          <w:lang w:val="en-US"/>
        </w:rPr>
        <w:t xml:space="preserve">research </w:t>
      </w:r>
      <w:r w:rsidR="002E6238">
        <w:rPr>
          <w:rFonts w:ascii="Arial" w:hAnsi="Arial" w:cs="Arial"/>
          <w:lang w:val="en-US"/>
        </w:rPr>
        <w:t>and development which doesn’t lead to viable products</w:t>
      </w:r>
      <w:r w:rsidR="00460BEF">
        <w:rPr>
          <w:rFonts w:ascii="Arial" w:hAnsi="Arial" w:cs="Arial"/>
          <w:lang w:val="en-US"/>
        </w:rPr>
        <w:t>.</w:t>
      </w:r>
      <w:r w:rsidR="00460BEF">
        <w:rPr>
          <w:rStyle w:val="FootnoteReference"/>
          <w:rFonts w:ascii="Arial" w:hAnsi="Arial" w:cs="Arial"/>
          <w:lang w:val="en-US"/>
        </w:rPr>
        <w:footnoteReference w:id="9"/>
      </w:r>
      <w:r w:rsidR="007B0304" w:rsidRPr="008153B4">
        <w:rPr>
          <w:rFonts w:ascii="Arial" w:hAnsi="Arial" w:cs="Arial"/>
          <w:lang w:val="en-US"/>
        </w:rPr>
        <w:t xml:space="preserve"> </w:t>
      </w:r>
      <w:r w:rsidR="00460BEF">
        <w:rPr>
          <w:rFonts w:ascii="Arial" w:hAnsi="Arial" w:cs="Arial"/>
          <w:lang w:val="en-US"/>
        </w:rPr>
        <w:t>I</w:t>
      </w:r>
      <w:r w:rsidR="00FC4551">
        <w:rPr>
          <w:rFonts w:ascii="Arial" w:hAnsi="Arial" w:cs="Arial"/>
          <w:lang w:val="en-US"/>
        </w:rPr>
        <w:t xml:space="preserve">t </w:t>
      </w:r>
      <w:r w:rsidR="007B0304" w:rsidRPr="008153B4">
        <w:rPr>
          <w:rFonts w:ascii="Arial" w:hAnsi="Arial" w:cs="Arial"/>
          <w:lang w:val="en-US"/>
        </w:rPr>
        <w:t xml:space="preserve">takes, on average, 10-12 years to </w:t>
      </w:r>
      <w:r w:rsidR="00355D54" w:rsidRPr="00355D54">
        <w:rPr>
          <w:rFonts w:ascii="Arial" w:hAnsi="Arial" w:cs="Arial"/>
          <w:lang w:val="en-US"/>
        </w:rPr>
        <w:t>develop</w:t>
      </w:r>
      <w:r w:rsidR="007B0304" w:rsidRPr="008153B4">
        <w:rPr>
          <w:rFonts w:ascii="Arial" w:hAnsi="Arial" w:cs="Arial"/>
          <w:lang w:val="en-US"/>
        </w:rPr>
        <w:t xml:space="preserve"> a drug from initial discovery to availability on the market.</w:t>
      </w:r>
      <w:r w:rsidR="00F109E8" w:rsidRPr="008153B4">
        <w:rPr>
          <w:rStyle w:val="FootnoteReference"/>
          <w:rFonts w:ascii="Arial" w:hAnsi="Arial" w:cs="Arial"/>
          <w:lang w:val="en-US"/>
        </w:rPr>
        <w:footnoteReference w:id="10"/>
      </w:r>
      <w:r w:rsidR="00EF27CC">
        <w:rPr>
          <w:rFonts w:ascii="Arial" w:hAnsi="Arial" w:cs="Arial"/>
          <w:lang w:val="en-US"/>
        </w:rPr>
        <w:t xml:space="preserve"> </w:t>
      </w:r>
      <w:r w:rsidR="001E21F3">
        <w:rPr>
          <w:rFonts w:ascii="Arial" w:hAnsi="Arial" w:cs="Arial"/>
          <w:lang w:val="en-US"/>
        </w:rPr>
        <w:t xml:space="preserve">The economic modelling </w:t>
      </w:r>
      <w:r w:rsidR="003318E5">
        <w:rPr>
          <w:rFonts w:ascii="Arial" w:hAnsi="Arial" w:cs="Arial"/>
          <w:lang w:val="en-US"/>
        </w:rPr>
        <w:t xml:space="preserve">upon which </w:t>
      </w:r>
      <w:r w:rsidR="00003FFA">
        <w:rPr>
          <w:rFonts w:ascii="Arial" w:hAnsi="Arial" w:cs="Arial"/>
          <w:lang w:val="en-US"/>
        </w:rPr>
        <w:t>estimates</w:t>
      </w:r>
      <w:r w:rsidR="003318E5">
        <w:rPr>
          <w:rFonts w:ascii="Arial" w:hAnsi="Arial" w:cs="Arial"/>
          <w:lang w:val="en-US"/>
        </w:rPr>
        <w:t xml:space="preserve"> are based rel</w:t>
      </w:r>
      <w:r w:rsidR="006C06FB">
        <w:rPr>
          <w:rFonts w:ascii="Arial" w:hAnsi="Arial" w:cs="Arial"/>
          <w:lang w:val="en-US"/>
        </w:rPr>
        <w:t>ies</w:t>
      </w:r>
      <w:r w:rsidR="003318E5">
        <w:rPr>
          <w:rFonts w:ascii="Arial" w:hAnsi="Arial" w:cs="Arial"/>
          <w:lang w:val="en-US"/>
        </w:rPr>
        <w:t xml:space="preserve"> on particular assumptions about the competitive and regulatory environments, which may change within the global context of COVID-19.</w:t>
      </w:r>
    </w:p>
    <w:p w14:paraId="1CB8C88F" w14:textId="1D00A7A6" w:rsidR="000C7443" w:rsidRPr="008153B4" w:rsidRDefault="00AC1BDA" w:rsidP="000C7443">
      <w:pPr>
        <w:rPr>
          <w:rFonts w:ascii="Arial" w:hAnsi="Arial" w:cs="Arial"/>
          <w:lang w:val="en-US"/>
        </w:rPr>
      </w:pPr>
      <w:r>
        <w:rPr>
          <w:rFonts w:ascii="Arial" w:hAnsi="Arial" w:cs="Arial"/>
          <w:lang w:val="en-US"/>
        </w:rPr>
        <w:t>Regulatory and licensing</w:t>
      </w:r>
      <w:r w:rsidR="008A7A27">
        <w:rPr>
          <w:rFonts w:ascii="Arial" w:hAnsi="Arial" w:cs="Arial"/>
          <w:lang w:val="en-US"/>
        </w:rPr>
        <w:t xml:space="preserve"> bodies and approval</w:t>
      </w:r>
      <w:r w:rsidR="00A81133">
        <w:rPr>
          <w:rFonts w:ascii="Arial" w:hAnsi="Arial" w:cs="Arial"/>
          <w:lang w:val="en-US"/>
        </w:rPr>
        <w:t xml:space="preserve"> processes </w:t>
      </w:r>
      <w:r w:rsidR="00300D5C">
        <w:rPr>
          <w:rFonts w:ascii="Arial" w:hAnsi="Arial" w:cs="Arial"/>
          <w:lang w:val="en-US"/>
        </w:rPr>
        <w:t xml:space="preserve">for new drugs and medical products </w:t>
      </w:r>
      <w:r w:rsidR="00A81133">
        <w:rPr>
          <w:rFonts w:ascii="Arial" w:hAnsi="Arial" w:cs="Arial"/>
          <w:lang w:val="en-US"/>
        </w:rPr>
        <w:t>vary by country.</w:t>
      </w:r>
      <w:r w:rsidR="00532EF6">
        <w:rPr>
          <w:rStyle w:val="FootnoteReference"/>
          <w:rFonts w:ascii="Arial" w:hAnsi="Arial" w:cs="Arial"/>
          <w:lang w:val="en-US"/>
        </w:rPr>
        <w:footnoteReference w:id="11"/>
      </w:r>
      <w:r w:rsidR="00A81133">
        <w:rPr>
          <w:rFonts w:ascii="Arial" w:hAnsi="Arial" w:cs="Arial"/>
          <w:lang w:val="en-US"/>
        </w:rPr>
        <w:t xml:space="preserve"> </w:t>
      </w:r>
      <w:r w:rsidR="007E3419">
        <w:rPr>
          <w:rFonts w:ascii="Arial" w:hAnsi="Arial" w:cs="Arial"/>
          <w:lang w:val="en-US"/>
        </w:rPr>
        <w:t>In the UK, o</w:t>
      </w:r>
      <w:r w:rsidR="000C7443" w:rsidRPr="008153B4">
        <w:rPr>
          <w:rFonts w:ascii="Arial" w:hAnsi="Arial" w:cs="Arial"/>
          <w:lang w:val="en-US"/>
        </w:rPr>
        <w:t xml:space="preserve">nce a new drug has completed clinical trials, the approval process consists of two stages before the drug is made available on the NHS. The first stage of licensing </w:t>
      </w:r>
      <w:r w:rsidR="00A71577">
        <w:rPr>
          <w:rFonts w:ascii="Arial" w:hAnsi="Arial" w:cs="Arial"/>
          <w:lang w:val="en-US"/>
        </w:rPr>
        <w:t xml:space="preserve">provides assurance </w:t>
      </w:r>
      <w:r w:rsidR="00544DC5">
        <w:rPr>
          <w:rFonts w:ascii="Arial" w:hAnsi="Arial" w:cs="Arial"/>
          <w:lang w:val="en-US"/>
        </w:rPr>
        <w:t>from the regulatory authority (the E</w:t>
      </w:r>
      <w:r w:rsidR="006054D3">
        <w:rPr>
          <w:rFonts w:ascii="Arial" w:hAnsi="Arial" w:cs="Arial"/>
          <w:lang w:val="en-US"/>
        </w:rPr>
        <w:t xml:space="preserve">uropean </w:t>
      </w:r>
      <w:r w:rsidR="00544DC5">
        <w:rPr>
          <w:rFonts w:ascii="Arial" w:hAnsi="Arial" w:cs="Arial"/>
          <w:lang w:val="en-US"/>
        </w:rPr>
        <w:t>M</w:t>
      </w:r>
      <w:r w:rsidR="006054D3">
        <w:rPr>
          <w:rFonts w:ascii="Arial" w:hAnsi="Arial" w:cs="Arial"/>
          <w:lang w:val="en-US"/>
        </w:rPr>
        <w:t xml:space="preserve">edicines </w:t>
      </w:r>
      <w:r w:rsidR="00544DC5">
        <w:rPr>
          <w:rFonts w:ascii="Arial" w:hAnsi="Arial" w:cs="Arial"/>
          <w:lang w:val="en-US"/>
        </w:rPr>
        <w:t>A</w:t>
      </w:r>
      <w:r w:rsidR="006054D3">
        <w:rPr>
          <w:rFonts w:ascii="Arial" w:hAnsi="Arial" w:cs="Arial"/>
          <w:lang w:val="en-US"/>
        </w:rPr>
        <w:t>gency</w:t>
      </w:r>
      <w:r w:rsidR="00544DC5">
        <w:rPr>
          <w:rFonts w:ascii="Arial" w:hAnsi="Arial" w:cs="Arial"/>
          <w:lang w:val="en-US"/>
        </w:rPr>
        <w:t xml:space="preserve"> and/or the M</w:t>
      </w:r>
      <w:r w:rsidR="006054D3">
        <w:rPr>
          <w:rFonts w:ascii="Arial" w:hAnsi="Arial" w:cs="Arial"/>
          <w:lang w:val="en-US"/>
        </w:rPr>
        <w:t xml:space="preserve">edicines and </w:t>
      </w:r>
      <w:r w:rsidR="00544DC5">
        <w:rPr>
          <w:rFonts w:ascii="Arial" w:hAnsi="Arial" w:cs="Arial"/>
          <w:lang w:val="en-US"/>
        </w:rPr>
        <w:t>H</w:t>
      </w:r>
      <w:r w:rsidR="006054D3">
        <w:rPr>
          <w:rFonts w:ascii="Arial" w:hAnsi="Arial" w:cs="Arial"/>
          <w:lang w:val="en-US"/>
        </w:rPr>
        <w:t xml:space="preserve">ealthcare products </w:t>
      </w:r>
      <w:r w:rsidR="00544DC5">
        <w:rPr>
          <w:rFonts w:ascii="Arial" w:hAnsi="Arial" w:cs="Arial"/>
          <w:lang w:val="en-US"/>
        </w:rPr>
        <w:t>R</w:t>
      </w:r>
      <w:r w:rsidR="006054D3">
        <w:rPr>
          <w:rFonts w:ascii="Arial" w:hAnsi="Arial" w:cs="Arial"/>
          <w:lang w:val="en-US"/>
        </w:rPr>
        <w:t xml:space="preserve">egulatory </w:t>
      </w:r>
      <w:r w:rsidR="00544DC5">
        <w:rPr>
          <w:rFonts w:ascii="Arial" w:hAnsi="Arial" w:cs="Arial"/>
          <w:lang w:val="en-US"/>
        </w:rPr>
        <w:t>A</w:t>
      </w:r>
      <w:r w:rsidR="006054D3">
        <w:rPr>
          <w:rFonts w:ascii="Arial" w:hAnsi="Arial" w:cs="Arial"/>
          <w:lang w:val="en-US"/>
        </w:rPr>
        <w:t>gency</w:t>
      </w:r>
      <w:r w:rsidR="00544DC5">
        <w:rPr>
          <w:rFonts w:ascii="Arial" w:hAnsi="Arial" w:cs="Arial"/>
          <w:lang w:val="en-US"/>
        </w:rPr>
        <w:t>)</w:t>
      </w:r>
      <w:r w:rsidR="00F14936">
        <w:rPr>
          <w:rFonts w:ascii="Arial" w:hAnsi="Arial" w:cs="Arial"/>
          <w:lang w:val="en-US"/>
        </w:rPr>
        <w:t xml:space="preserve"> </w:t>
      </w:r>
      <w:r w:rsidR="00A71577">
        <w:rPr>
          <w:rFonts w:ascii="Arial" w:hAnsi="Arial" w:cs="Arial"/>
          <w:lang w:val="en-US"/>
        </w:rPr>
        <w:t>that</w:t>
      </w:r>
      <w:r w:rsidR="000C7443" w:rsidRPr="008153B4">
        <w:rPr>
          <w:rFonts w:ascii="Arial" w:hAnsi="Arial" w:cs="Arial"/>
          <w:lang w:val="en-US"/>
        </w:rPr>
        <w:t xml:space="preserve"> the drug</w:t>
      </w:r>
      <w:r w:rsidR="00A94FA0">
        <w:rPr>
          <w:rFonts w:ascii="Arial" w:hAnsi="Arial" w:cs="Arial"/>
          <w:lang w:val="en-US"/>
        </w:rPr>
        <w:t xml:space="preserve"> or vaccine</w:t>
      </w:r>
      <w:r w:rsidR="000C7443" w:rsidRPr="008153B4">
        <w:rPr>
          <w:rFonts w:ascii="Arial" w:hAnsi="Arial" w:cs="Arial"/>
          <w:lang w:val="en-US"/>
        </w:rPr>
        <w:t xml:space="preserve"> is effective, </w:t>
      </w:r>
      <w:r w:rsidR="00F14936">
        <w:rPr>
          <w:rFonts w:ascii="Arial" w:hAnsi="Arial" w:cs="Arial"/>
          <w:lang w:val="en-US"/>
        </w:rPr>
        <w:t xml:space="preserve">and is sufficiently well-tolerated that the potential benefit </w:t>
      </w:r>
      <w:r w:rsidR="00DE32B8">
        <w:rPr>
          <w:rFonts w:ascii="Arial" w:hAnsi="Arial" w:cs="Arial"/>
          <w:lang w:val="en-US"/>
        </w:rPr>
        <w:t>to patients outweighs the risk</w:t>
      </w:r>
      <w:r w:rsidR="000C7443" w:rsidRPr="008153B4">
        <w:rPr>
          <w:rFonts w:ascii="Arial" w:hAnsi="Arial" w:cs="Arial"/>
          <w:lang w:val="en-US"/>
        </w:rPr>
        <w:t xml:space="preserve"> and meets manufacturing quality standards</w:t>
      </w:r>
      <w:r w:rsidR="009C649A">
        <w:rPr>
          <w:rFonts w:ascii="Arial" w:hAnsi="Arial" w:cs="Arial"/>
          <w:lang w:val="en-US"/>
        </w:rPr>
        <w:t xml:space="preserve"> to the extent that it should be made available for use by clinicians</w:t>
      </w:r>
      <w:r w:rsidR="00C95FD5">
        <w:rPr>
          <w:rFonts w:ascii="Arial" w:hAnsi="Arial" w:cs="Arial"/>
          <w:lang w:val="en-US"/>
        </w:rPr>
        <w:t>.</w:t>
      </w:r>
      <w:r w:rsidR="000C7443" w:rsidRPr="008153B4">
        <w:rPr>
          <w:rFonts w:ascii="Arial" w:hAnsi="Arial" w:cs="Arial"/>
          <w:lang w:val="en-US"/>
        </w:rPr>
        <w:t xml:space="preserve"> </w:t>
      </w:r>
      <w:r w:rsidR="00C95FD5">
        <w:rPr>
          <w:rFonts w:ascii="Arial" w:hAnsi="Arial" w:cs="Arial"/>
          <w:lang w:val="en-US"/>
        </w:rPr>
        <w:t>A</w:t>
      </w:r>
      <w:r w:rsidR="000C7443" w:rsidRPr="008153B4">
        <w:rPr>
          <w:rFonts w:ascii="Arial" w:hAnsi="Arial" w:cs="Arial"/>
          <w:lang w:val="en-US"/>
        </w:rPr>
        <w:t xml:space="preserve">fter licensing, the </w:t>
      </w:r>
      <w:r w:rsidR="00A94FA0">
        <w:rPr>
          <w:rFonts w:ascii="Arial" w:hAnsi="Arial" w:cs="Arial"/>
          <w:lang w:val="en-US"/>
        </w:rPr>
        <w:t>product</w:t>
      </w:r>
      <w:r w:rsidR="000C7443" w:rsidRPr="008153B4">
        <w:rPr>
          <w:rFonts w:ascii="Arial" w:hAnsi="Arial" w:cs="Arial"/>
          <w:lang w:val="en-US"/>
        </w:rPr>
        <w:t xml:space="preserve"> is appraised by the relevant bodies</w:t>
      </w:r>
      <w:r w:rsidR="000B4FF9">
        <w:rPr>
          <w:rFonts w:ascii="Arial" w:hAnsi="Arial" w:cs="Arial"/>
          <w:lang w:val="en-US"/>
        </w:rPr>
        <w:t xml:space="preserve">, such as the National Institute </w:t>
      </w:r>
      <w:r w:rsidR="00562B12">
        <w:rPr>
          <w:rFonts w:ascii="Arial" w:hAnsi="Arial" w:cs="Arial"/>
          <w:lang w:val="en-US"/>
        </w:rPr>
        <w:t>for Health &amp; Care Excellence</w:t>
      </w:r>
      <w:r w:rsidR="00456AFE">
        <w:rPr>
          <w:rFonts w:ascii="Arial" w:hAnsi="Arial" w:cs="Arial"/>
          <w:lang w:val="en-US"/>
        </w:rPr>
        <w:t xml:space="preserve"> </w:t>
      </w:r>
      <w:r w:rsidR="00566022">
        <w:rPr>
          <w:rFonts w:ascii="Arial" w:hAnsi="Arial" w:cs="Arial"/>
          <w:lang w:val="en-US"/>
        </w:rPr>
        <w:t>or</w:t>
      </w:r>
      <w:r w:rsidR="0049293D">
        <w:rPr>
          <w:rFonts w:ascii="Arial" w:hAnsi="Arial" w:cs="Arial"/>
          <w:lang w:val="en-US"/>
        </w:rPr>
        <w:t xml:space="preserve"> the Joint Committee</w:t>
      </w:r>
      <w:r w:rsidR="003D3E72">
        <w:rPr>
          <w:rFonts w:ascii="Arial" w:hAnsi="Arial" w:cs="Arial"/>
          <w:lang w:val="en-US"/>
        </w:rPr>
        <w:t xml:space="preserve"> on Vaccination and Immunisation</w:t>
      </w:r>
      <w:r w:rsidR="00562B12">
        <w:rPr>
          <w:rFonts w:ascii="Arial" w:hAnsi="Arial" w:cs="Arial"/>
          <w:lang w:val="en-US"/>
        </w:rPr>
        <w:t>,</w:t>
      </w:r>
      <w:r w:rsidR="000C7443" w:rsidRPr="008153B4">
        <w:rPr>
          <w:rFonts w:ascii="Arial" w:hAnsi="Arial" w:cs="Arial"/>
          <w:lang w:val="en-US"/>
        </w:rPr>
        <w:t xml:space="preserve"> to ensure that it is a cost-effective treatment </w:t>
      </w:r>
      <w:r w:rsidR="00F31CFC">
        <w:rPr>
          <w:rFonts w:ascii="Arial" w:hAnsi="Arial" w:cs="Arial"/>
          <w:lang w:val="en-US"/>
        </w:rPr>
        <w:t xml:space="preserve">or vaccine </w:t>
      </w:r>
      <w:r w:rsidR="000C7443" w:rsidRPr="008153B4">
        <w:rPr>
          <w:rFonts w:ascii="Arial" w:hAnsi="Arial" w:cs="Arial"/>
          <w:lang w:val="en-US"/>
        </w:rPr>
        <w:t>to provide on the NHS.</w:t>
      </w:r>
      <w:r w:rsidR="00566022">
        <w:rPr>
          <w:rStyle w:val="FootnoteReference"/>
          <w:rFonts w:ascii="Arial" w:hAnsi="Arial" w:cs="Arial"/>
          <w:lang w:val="en-US"/>
        </w:rPr>
        <w:footnoteReference w:id="12"/>
      </w:r>
      <w:r w:rsidR="004D0FFC">
        <w:rPr>
          <w:rFonts w:ascii="Arial" w:hAnsi="Arial" w:cs="Arial"/>
          <w:lang w:val="en-US"/>
        </w:rPr>
        <w:t xml:space="preserve"> </w:t>
      </w:r>
    </w:p>
    <w:p w14:paraId="6224F7C9" w14:textId="25A9892E" w:rsidR="007B188F" w:rsidRDefault="000961D0" w:rsidP="00B80CBB">
      <w:pPr>
        <w:rPr>
          <w:rFonts w:ascii="Arial" w:hAnsi="Arial" w:cs="Arial"/>
          <w:b/>
          <w:bCs/>
          <w:sz w:val="24"/>
          <w:szCs w:val="24"/>
          <w:lang w:val="en-US"/>
        </w:rPr>
      </w:pPr>
      <w:r>
        <w:rPr>
          <w:rFonts w:ascii="Arial" w:hAnsi="Arial" w:cs="Arial"/>
          <w:lang w:val="en-US"/>
        </w:rPr>
        <w:lastRenderedPageBreak/>
        <w:t>D</w:t>
      </w:r>
      <w:r w:rsidR="000216C0" w:rsidRPr="008153B4">
        <w:rPr>
          <w:rFonts w:ascii="Arial" w:hAnsi="Arial" w:cs="Arial"/>
          <w:lang w:val="en-US"/>
        </w:rPr>
        <w:t xml:space="preserve">rugs </w:t>
      </w:r>
      <w:r w:rsidR="00E46B34">
        <w:rPr>
          <w:rFonts w:ascii="Arial" w:hAnsi="Arial" w:cs="Arial"/>
          <w:lang w:val="en-US"/>
        </w:rPr>
        <w:t>can be</w:t>
      </w:r>
      <w:r w:rsidR="000216C0" w:rsidRPr="008153B4">
        <w:rPr>
          <w:rFonts w:ascii="Arial" w:hAnsi="Arial" w:cs="Arial"/>
          <w:lang w:val="en-US"/>
        </w:rPr>
        <w:t xml:space="preserve"> patented</w:t>
      </w:r>
      <w:r w:rsidR="00D27138">
        <w:rPr>
          <w:rFonts w:ascii="Arial" w:hAnsi="Arial" w:cs="Arial"/>
          <w:lang w:val="en-US"/>
        </w:rPr>
        <w:t xml:space="preserve"> </w:t>
      </w:r>
      <w:r w:rsidR="00E87E1E">
        <w:rPr>
          <w:rFonts w:ascii="Arial" w:hAnsi="Arial" w:cs="Arial"/>
          <w:lang w:val="en-US"/>
        </w:rPr>
        <w:t>to offer</w:t>
      </w:r>
      <w:r w:rsidR="0087753C">
        <w:rPr>
          <w:rFonts w:ascii="Arial" w:hAnsi="Arial" w:cs="Arial"/>
          <w:lang w:val="en-US"/>
        </w:rPr>
        <w:t xml:space="preserve"> </w:t>
      </w:r>
      <w:r w:rsidR="0067483B">
        <w:rPr>
          <w:rFonts w:ascii="Arial" w:hAnsi="Arial" w:cs="Arial"/>
          <w:lang w:val="en-US"/>
        </w:rPr>
        <w:t xml:space="preserve">revenue protection to companies for </w:t>
      </w:r>
      <w:r w:rsidR="008B16EF">
        <w:rPr>
          <w:rFonts w:ascii="Arial" w:hAnsi="Arial" w:cs="Arial"/>
          <w:lang w:val="en-US"/>
        </w:rPr>
        <w:t>the</w:t>
      </w:r>
      <w:r w:rsidR="0067483B">
        <w:rPr>
          <w:rFonts w:ascii="Arial" w:hAnsi="Arial" w:cs="Arial"/>
          <w:lang w:val="en-US"/>
        </w:rPr>
        <w:t xml:space="preserve"> </w:t>
      </w:r>
      <w:r w:rsidR="000216C0" w:rsidRPr="008153B4">
        <w:rPr>
          <w:rFonts w:ascii="Arial" w:hAnsi="Arial" w:cs="Arial"/>
          <w:lang w:val="en-US"/>
        </w:rPr>
        <w:t xml:space="preserve">length of the </w:t>
      </w:r>
      <w:r w:rsidR="00EB6DC9" w:rsidRPr="008153B4">
        <w:rPr>
          <w:rFonts w:ascii="Arial" w:hAnsi="Arial" w:cs="Arial"/>
          <w:lang w:val="en-US"/>
        </w:rPr>
        <w:t>patent</w:t>
      </w:r>
      <w:r w:rsidR="000D4BF6">
        <w:rPr>
          <w:rFonts w:ascii="Arial" w:hAnsi="Arial" w:cs="Arial"/>
          <w:lang w:val="en-US"/>
        </w:rPr>
        <w:t xml:space="preserve">, </w:t>
      </w:r>
      <w:r w:rsidR="00C01566">
        <w:rPr>
          <w:rFonts w:ascii="Arial" w:hAnsi="Arial" w:cs="Arial"/>
          <w:lang w:val="en-US"/>
        </w:rPr>
        <w:t xml:space="preserve">to enable </w:t>
      </w:r>
      <w:r w:rsidR="00A13725">
        <w:rPr>
          <w:rFonts w:ascii="Arial" w:hAnsi="Arial" w:cs="Arial"/>
          <w:lang w:val="en-US"/>
        </w:rPr>
        <w:t>them</w:t>
      </w:r>
      <w:r w:rsidR="00C01566">
        <w:rPr>
          <w:rFonts w:ascii="Arial" w:hAnsi="Arial" w:cs="Arial"/>
          <w:lang w:val="en-US"/>
        </w:rPr>
        <w:t xml:space="preserve"> to recoup the cost of </w:t>
      </w:r>
      <w:r w:rsidR="006D6649">
        <w:rPr>
          <w:rFonts w:ascii="Arial" w:hAnsi="Arial" w:cs="Arial"/>
          <w:lang w:val="en-US"/>
        </w:rPr>
        <w:t xml:space="preserve">research and </w:t>
      </w:r>
      <w:r w:rsidR="00C01566">
        <w:rPr>
          <w:rFonts w:ascii="Arial" w:hAnsi="Arial" w:cs="Arial"/>
          <w:lang w:val="en-US"/>
        </w:rPr>
        <w:t>development and reward economic risk</w:t>
      </w:r>
      <w:r w:rsidR="00D06540">
        <w:rPr>
          <w:rFonts w:ascii="Arial" w:hAnsi="Arial" w:cs="Arial"/>
          <w:lang w:val="en-US"/>
        </w:rPr>
        <w:t>.</w:t>
      </w:r>
      <w:r w:rsidR="00C6270C">
        <w:rPr>
          <w:rStyle w:val="FootnoteReference"/>
          <w:rFonts w:ascii="Arial" w:hAnsi="Arial" w:cs="Arial"/>
          <w:lang w:val="en-US"/>
        </w:rPr>
        <w:footnoteReference w:id="13"/>
      </w:r>
      <w:r w:rsidR="008B16EF">
        <w:rPr>
          <w:rFonts w:ascii="Arial" w:hAnsi="Arial" w:cs="Arial"/>
          <w:lang w:val="en-US"/>
        </w:rPr>
        <w:t xml:space="preserve"> </w:t>
      </w:r>
      <w:r w:rsidR="00D06540">
        <w:rPr>
          <w:rFonts w:ascii="Arial" w:hAnsi="Arial" w:cs="Arial"/>
          <w:lang w:val="en-US"/>
        </w:rPr>
        <w:t>Patents</w:t>
      </w:r>
      <w:r w:rsidR="00403818">
        <w:rPr>
          <w:rFonts w:ascii="Arial" w:hAnsi="Arial" w:cs="Arial"/>
          <w:lang w:val="en-US"/>
        </w:rPr>
        <w:t xml:space="preserve"> </w:t>
      </w:r>
      <w:r w:rsidR="0067483B">
        <w:rPr>
          <w:rFonts w:ascii="Arial" w:hAnsi="Arial" w:cs="Arial"/>
          <w:lang w:val="en-US"/>
        </w:rPr>
        <w:t xml:space="preserve">can </w:t>
      </w:r>
      <w:r w:rsidR="00403818">
        <w:rPr>
          <w:rFonts w:ascii="Arial" w:hAnsi="Arial" w:cs="Arial"/>
          <w:lang w:val="en-US"/>
        </w:rPr>
        <w:t xml:space="preserve">last up to 20 </w:t>
      </w:r>
      <w:r w:rsidR="00F15613">
        <w:rPr>
          <w:rFonts w:ascii="Arial" w:hAnsi="Arial" w:cs="Arial"/>
          <w:lang w:val="en-US"/>
        </w:rPr>
        <w:t xml:space="preserve">or </w:t>
      </w:r>
      <w:r w:rsidR="00403818">
        <w:rPr>
          <w:rFonts w:ascii="Arial" w:hAnsi="Arial" w:cs="Arial"/>
          <w:lang w:val="en-US"/>
        </w:rPr>
        <w:t>exceptionally 25</w:t>
      </w:r>
      <w:r w:rsidR="00F15613">
        <w:rPr>
          <w:rFonts w:ascii="Arial" w:hAnsi="Arial" w:cs="Arial"/>
          <w:lang w:val="en-US"/>
        </w:rPr>
        <w:t xml:space="preserve"> years</w:t>
      </w:r>
      <w:r w:rsidR="00AE66A1">
        <w:rPr>
          <w:rFonts w:ascii="Arial" w:hAnsi="Arial" w:cs="Arial"/>
          <w:lang w:val="en-US"/>
        </w:rPr>
        <w:t>. Most</w:t>
      </w:r>
      <w:r w:rsidR="00E732F7">
        <w:rPr>
          <w:rFonts w:ascii="Arial" w:hAnsi="Arial" w:cs="Arial"/>
          <w:lang w:val="en-US"/>
        </w:rPr>
        <w:t xml:space="preserve"> drugs are </w:t>
      </w:r>
      <w:r w:rsidR="00AE66A1">
        <w:rPr>
          <w:rFonts w:ascii="Arial" w:hAnsi="Arial" w:cs="Arial"/>
          <w:lang w:val="en-US"/>
        </w:rPr>
        <w:t xml:space="preserve">often </w:t>
      </w:r>
      <w:r w:rsidR="00E732F7">
        <w:rPr>
          <w:rFonts w:ascii="Arial" w:hAnsi="Arial" w:cs="Arial"/>
          <w:lang w:val="en-US"/>
        </w:rPr>
        <w:t>paten</w:t>
      </w:r>
      <w:r w:rsidR="000C5896">
        <w:rPr>
          <w:rFonts w:ascii="Arial" w:hAnsi="Arial" w:cs="Arial"/>
          <w:lang w:val="en-US"/>
        </w:rPr>
        <w:t xml:space="preserve">ted before being placed on the market, so the revenue life </w:t>
      </w:r>
      <w:r w:rsidR="00AE66A1">
        <w:rPr>
          <w:rFonts w:ascii="Arial" w:hAnsi="Arial" w:cs="Arial"/>
          <w:lang w:val="en-US"/>
        </w:rPr>
        <w:t xml:space="preserve">of the drug </w:t>
      </w:r>
      <w:r w:rsidR="000C5896">
        <w:rPr>
          <w:rFonts w:ascii="Arial" w:hAnsi="Arial" w:cs="Arial"/>
          <w:lang w:val="en-US"/>
        </w:rPr>
        <w:t xml:space="preserve">is </w:t>
      </w:r>
      <w:r w:rsidR="00AE66A1">
        <w:rPr>
          <w:rFonts w:ascii="Arial" w:hAnsi="Arial" w:cs="Arial"/>
          <w:lang w:val="en-US"/>
        </w:rPr>
        <w:t xml:space="preserve">usually </w:t>
      </w:r>
      <w:r w:rsidR="000C5896">
        <w:rPr>
          <w:rFonts w:ascii="Arial" w:hAnsi="Arial" w:cs="Arial"/>
          <w:lang w:val="en-US"/>
        </w:rPr>
        <w:t>shorter than the patent length</w:t>
      </w:r>
      <w:r w:rsidR="00C171EF">
        <w:rPr>
          <w:rFonts w:ascii="Arial" w:hAnsi="Arial" w:cs="Arial"/>
          <w:lang w:val="en-US"/>
        </w:rPr>
        <w:t>.</w:t>
      </w:r>
      <w:r w:rsidR="00C75BDB">
        <w:rPr>
          <w:rFonts w:ascii="Arial" w:hAnsi="Arial" w:cs="Arial"/>
          <w:lang w:val="en-US"/>
        </w:rPr>
        <w:t xml:space="preserve"> </w:t>
      </w:r>
      <w:r w:rsidR="00452141">
        <w:rPr>
          <w:rFonts w:ascii="Arial" w:hAnsi="Arial" w:cs="Arial"/>
          <w:lang w:val="en-US"/>
        </w:rPr>
        <w:t xml:space="preserve">Patents are issued nationally, so that drugs may be patented in one country </w:t>
      </w:r>
      <w:r w:rsidR="00787C15">
        <w:rPr>
          <w:rFonts w:ascii="Arial" w:hAnsi="Arial" w:cs="Arial"/>
          <w:lang w:val="en-US"/>
        </w:rPr>
        <w:t>but not in another.</w:t>
      </w:r>
      <w:r>
        <w:rPr>
          <w:rFonts w:ascii="Arial" w:hAnsi="Arial" w:cs="Arial"/>
          <w:lang w:val="en-US"/>
        </w:rPr>
        <w:t xml:space="preserve"> </w:t>
      </w:r>
      <w:r w:rsidR="00C75BDB">
        <w:rPr>
          <w:rFonts w:ascii="Arial" w:hAnsi="Arial" w:cs="Arial"/>
          <w:lang w:val="en-US"/>
        </w:rPr>
        <w:t>Drugs</w:t>
      </w:r>
      <w:r w:rsidR="00E513D3" w:rsidRPr="008153B4">
        <w:rPr>
          <w:rFonts w:ascii="Arial" w:hAnsi="Arial" w:cs="Arial"/>
          <w:lang w:val="en-US"/>
        </w:rPr>
        <w:t xml:space="preserve"> </w:t>
      </w:r>
      <w:r w:rsidR="0064408D" w:rsidRPr="008153B4">
        <w:rPr>
          <w:rFonts w:ascii="Arial" w:hAnsi="Arial" w:cs="Arial"/>
          <w:lang w:val="en-US"/>
        </w:rPr>
        <w:t xml:space="preserve">are priced and made available at differing </w:t>
      </w:r>
      <w:r w:rsidR="00E719C4" w:rsidRPr="008153B4">
        <w:rPr>
          <w:rFonts w:ascii="Arial" w:hAnsi="Arial" w:cs="Arial"/>
          <w:lang w:val="en-US"/>
        </w:rPr>
        <w:t>costs across markets.</w:t>
      </w:r>
      <w:r w:rsidR="00BC25E2">
        <w:rPr>
          <w:rFonts w:ascii="Arial" w:hAnsi="Arial" w:cs="Arial"/>
          <w:lang w:val="en-US"/>
        </w:rPr>
        <w:t xml:space="preserve"> </w:t>
      </w:r>
    </w:p>
    <w:p w14:paraId="6F68CB76" w14:textId="77777777" w:rsidR="003D7905" w:rsidRDefault="003D7905" w:rsidP="00B80CBB">
      <w:pPr>
        <w:rPr>
          <w:rFonts w:ascii="Arial" w:hAnsi="Arial" w:cs="Arial"/>
          <w:b/>
          <w:bCs/>
          <w:sz w:val="24"/>
          <w:szCs w:val="24"/>
          <w:lang w:val="en-US"/>
        </w:rPr>
      </w:pPr>
    </w:p>
    <w:p w14:paraId="356FBD1F" w14:textId="6FFD9C79" w:rsidR="00E35344" w:rsidRPr="00914D05" w:rsidRDefault="00CB63E3" w:rsidP="00B80CBB">
      <w:pPr>
        <w:rPr>
          <w:rFonts w:ascii="Arial" w:hAnsi="Arial" w:cs="Arial"/>
          <w:lang w:val="en-US"/>
        </w:rPr>
      </w:pPr>
      <w:r w:rsidRPr="008153B4">
        <w:rPr>
          <w:rFonts w:ascii="Arial" w:hAnsi="Arial" w:cs="Arial"/>
          <w:b/>
          <w:bCs/>
          <w:sz w:val="24"/>
          <w:szCs w:val="24"/>
          <w:lang w:val="en-US"/>
        </w:rPr>
        <w:t xml:space="preserve">COVID-19 research underway </w:t>
      </w:r>
    </w:p>
    <w:p w14:paraId="48F4432E" w14:textId="540521CA" w:rsidR="00ED6705" w:rsidRDefault="00BE2E82" w:rsidP="00B80CBB">
      <w:pPr>
        <w:rPr>
          <w:rFonts w:ascii="Arial" w:hAnsi="Arial" w:cs="Arial"/>
        </w:rPr>
      </w:pPr>
      <w:r>
        <w:rPr>
          <w:rFonts w:ascii="Arial" w:hAnsi="Arial" w:cs="Arial"/>
        </w:rPr>
        <w:t xml:space="preserve">There </w:t>
      </w:r>
      <w:r w:rsidR="00267183">
        <w:rPr>
          <w:rFonts w:ascii="Arial" w:hAnsi="Arial" w:cs="Arial"/>
        </w:rPr>
        <w:t>is</w:t>
      </w:r>
      <w:r>
        <w:rPr>
          <w:rFonts w:ascii="Arial" w:hAnsi="Arial" w:cs="Arial"/>
        </w:rPr>
        <w:t xml:space="preserve"> a s</w:t>
      </w:r>
      <w:r w:rsidR="00E35344" w:rsidRPr="008153B4">
        <w:rPr>
          <w:rFonts w:ascii="Arial" w:hAnsi="Arial" w:cs="Arial"/>
        </w:rPr>
        <w:t>ignificant</w:t>
      </w:r>
      <w:r w:rsidR="00267183">
        <w:rPr>
          <w:rFonts w:ascii="Arial" w:hAnsi="Arial" w:cs="Arial"/>
        </w:rPr>
        <w:t xml:space="preserve"> </w:t>
      </w:r>
      <w:r w:rsidR="00E35344" w:rsidRPr="008153B4">
        <w:rPr>
          <w:rFonts w:ascii="Arial" w:hAnsi="Arial" w:cs="Arial"/>
        </w:rPr>
        <w:t xml:space="preserve">effort towards </w:t>
      </w:r>
      <w:r w:rsidR="0031732C" w:rsidRPr="008153B4">
        <w:rPr>
          <w:rFonts w:ascii="Arial" w:hAnsi="Arial" w:cs="Arial"/>
        </w:rPr>
        <w:t xml:space="preserve">global collaboration </w:t>
      </w:r>
      <w:r w:rsidR="00267183">
        <w:rPr>
          <w:rFonts w:ascii="Arial" w:hAnsi="Arial" w:cs="Arial"/>
        </w:rPr>
        <w:t>for the development of tests, treatments and vaccines for COVID-19.</w:t>
      </w:r>
      <w:r w:rsidR="00063F03">
        <w:rPr>
          <w:rStyle w:val="FootnoteReference"/>
          <w:rFonts w:ascii="Arial" w:hAnsi="Arial" w:cs="Arial"/>
        </w:rPr>
        <w:footnoteReference w:id="14"/>
      </w:r>
      <w:r w:rsidR="00267183">
        <w:rPr>
          <w:rFonts w:ascii="Arial" w:hAnsi="Arial" w:cs="Arial"/>
        </w:rPr>
        <w:t xml:space="preserve"> </w:t>
      </w:r>
      <w:r w:rsidR="005350A6">
        <w:rPr>
          <w:rFonts w:ascii="Arial" w:hAnsi="Arial" w:cs="Arial"/>
        </w:rPr>
        <w:t>At present, t</w:t>
      </w:r>
      <w:r w:rsidR="00A663C7">
        <w:rPr>
          <w:rFonts w:ascii="Arial" w:hAnsi="Arial" w:cs="Arial"/>
        </w:rPr>
        <w:t xml:space="preserve">here are </w:t>
      </w:r>
      <w:r w:rsidR="00207132">
        <w:rPr>
          <w:rFonts w:ascii="Arial" w:hAnsi="Arial" w:cs="Arial"/>
        </w:rPr>
        <w:t>over 200</w:t>
      </w:r>
      <w:r w:rsidR="006F243A">
        <w:rPr>
          <w:rFonts w:ascii="Arial" w:hAnsi="Arial" w:cs="Arial"/>
        </w:rPr>
        <w:t xml:space="preserve"> authorised diagnostic tests </w:t>
      </w:r>
      <w:r w:rsidR="004E26D5">
        <w:rPr>
          <w:rFonts w:ascii="Arial" w:hAnsi="Arial" w:cs="Arial"/>
        </w:rPr>
        <w:t xml:space="preserve">to help detect COVID-19 </w:t>
      </w:r>
      <w:r w:rsidR="002A4281">
        <w:rPr>
          <w:rFonts w:ascii="Arial" w:hAnsi="Arial" w:cs="Arial"/>
        </w:rPr>
        <w:t>and</w:t>
      </w:r>
      <w:r w:rsidR="00E878C4">
        <w:rPr>
          <w:rFonts w:ascii="Arial" w:hAnsi="Arial" w:cs="Arial"/>
        </w:rPr>
        <w:t xml:space="preserve"> almost 100</w:t>
      </w:r>
      <w:r w:rsidR="002A4281">
        <w:rPr>
          <w:rFonts w:ascii="Arial" w:hAnsi="Arial" w:cs="Arial"/>
        </w:rPr>
        <w:t xml:space="preserve"> </w:t>
      </w:r>
      <w:r w:rsidR="00B660E7">
        <w:rPr>
          <w:rFonts w:ascii="Arial" w:hAnsi="Arial" w:cs="Arial"/>
        </w:rPr>
        <w:t>drug</w:t>
      </w:r>
      <w:r w:rsidR="002A4281">
        <w:rPr>
          <w:rFonts w:ascii="Arial" w:hAnsi="Arial" w:cs="Arial"/>
        </w:rPr>
        <w:t xml:space="preserve">s in </w:t>
      </w:r>
      <w:r w:rsidR="00BB3366">
        <w:rPr>
          <w:rFonts w:ascii="Arial" w:hAnsi="Arial" w:cs="Arial"/>
        </w:rPr>
        <w:t>human clinical trials</w:t>
      </w:r>
      <w:r w:rsidR="001171AA">
        <w:rPr>
          <w:rFonts w:ascii="Arial" w:hAnsi="Arial" w:cs="Arial"/>
        </w:rPr>
        <w:t>.</w:t>
      </w:r>
      <w:r w:rsidR="00492CD4">
        <w:rPr>
          <w:rStyle w:val="FootnoteReference"/>
          <w:rFonts w:ascii="Arial" w:hAnsi="Arial" w:cs="Arial"/>
        </w:rPr>
        <w:footnoteReference w:id="15"/>
      </w:r>
      <w:r w:rsidR="006F243A">
        <w:rPr>
          <w:rFonts w:ascii="Arial" w:hAnsi="Arial" w:cs="Arial"/>
        </w:rPr>
        <w:t xml:space="preserve"> </w:t>
      </w:r>
      <w:r w:rsidR="00F52FEB">
        <w:rPr>
          <w:rFonts w:ascii="Arial" w:hAnsi="Arial" w:cs="Arial"/>
        </w:rPr>
        <w:t xml:space="preserve">Research is underway investigating the possibilities of repurposing existing drugs to treat COVID-19. </w:t>
      </w:r>
      <w:r w:rsidR="00267183">
        <w:rPr>
          <w:rFonts w:ascii="Arial" w:hAnsi="Arial" w:cs="Arial"/>
        </w:rPr>
        <w:t>Different treatments in develop</w:t>
      </w:r>
      <w:r w:rsidR="002B0288">
        <w:rPr>
          <w:rFonts w:ascii="Arial" w:hAnsi="Arial" w:cs="Arial"/>
        </w:rPr>
        <w:t>ment</w:t>
      </w:r>
      <w:r w:rsidR="00267183">
        <w:rPr>
          <w:rFonts w:ascii="Arial" w:hAnsi="Arial" w:cs="Arial"/>
        </w:rPr>
        <w:t xml:space="preserve"> </w:t>
      </w:r>
      <w:r w:rsidR="00363C3A">
        <w:rPr>
          <w:rFonts w:ascii="Arial" w:hAnsi="Arial" w:cs="Arial"/>
        </w:rPr>
        <w:t xml:space="preserve">include </w:t>
      </w:r>
      <w:r w:rsidR="003B0B17">
        <w:rPr>
          <w:rFonts w:ascii="Arial" w:hAnsi="Arial" w:cs="Arial"/>
        </w:rPr>
        <w:t>antiviral</w:t>
      </w:r>
      <w:r w:rsidR="00C312DC">
        <w:rPr>
          <w:rFonts w:ascii="Arial" w:hAnsi="Arial" w:cs="Arial"/>
        </w:rPr>
        <w:t xml:space="preserve"> drugs</w:t>
      </w:r>
      <w:r w:rsidR="003B0B17">
        <w:rPr>
          <w:rFonts w:ascii="Arial" w:hAnsi="Arial" w:cs="Arial"/>
        </w:rPr>
        <w:t>,</w:t>
      </w:r>
      <w:r w:rsidR="008751A7">
        <w:rPr>
          <w:rFonts w:ascii="Arial" w:hAnsi="Arial" w:cs="Arial"/>
        </w:rPr>
        <w:t xml:space="preserve"> immunosuppressants</w:t>
      </w:r>
      <w:r w:rsidR="007558DE">
        <w:rPr>
          <w:rFonts w:ascii="Arial" w:hAnsi="Arial" w:cs="Arial"/>
        </w:rPr>
        <w:t>/immunomodulators</w:t>
      </w:r>
      <w:r w:rsidR="003B0B17">
        <w:rPr>
          <w:rFonts w:ascii="Arial" w:hAnsi="Arial" w:cs="Arial"/>
        </w:rPr>
        <w:t xml:space="preserve"> </w:t>
      </w:r>
      <w:r w:rsidR="007558DE">
        <w:rPr>
          <w:rFonts w:ascii="Arial" w:hAnsi="Arial" w:cs="Arial"/>
        </w:rPr>
        <w:t>to</w:t>
      </w:r>
      <w:r w:rsidR="002314B9">
        <w:rPr>
          <w:rFonts w:ascii="Arial" w:hAnsi="Arial" w:cs="Arial"/>
        </w:rPr>
        <w:t xml:space="preserve"> modify or</w:t>
      </w:r>
      <w:r w:rsidR="00363C3A">
        <w:rPr>
          <w:rFonts w:ascii="Arial" w:hAnsi="Arial" w:cs="Arial"/>
        </w:rPr>
        <w:t xml:space="preserve"> suppress the immune </w:t>
      </w:r>
      <w:r w:rsidR="006B6EF0">
        <w:rPr>
          <w:rFonts w:ascii="Arial" w:hAnsi="Arial" w:cs="Arial"/>
        </w:rPr>
        <w:t>response</w:t>
      </w:r>
      <w:r w:rsidR="00363C3A">
        <w:rPr>
          <w:rFonts w:ascii="Arial" w:hAnsi="Arial" w:cs="Arial"/>
        </w:rPr>
        <w:t>,</w:t>
      </w:r>
      <w:r w:rsidR="001B62C8">
        <w:rPr>
          <w:rStyle w:val="FootnoteReference"/>
          <w:rFonts w:ascii="Arial" w:hAnsi="Arial" w:cs="Arial"/>
        </w:rPr>
        <w:footnoteReference w:id="16"/>
      </w:r>
      <w:r w:rsidR="00363C3A">
        <w:rPr>
          <w:rFonts w:ascii="Arial" w:hAnsi="Arial" w:cs="Arial"/>
        </w:rPr>
        <w:t xml:space="preserve"> </w:t>
      </w:r>
      <w:r w:rsidR="002B0288">
        <w:rPr>
          <w:rFonts w:ascii="Arial" w:hAnsi="Arial" w:cs="Arial"/>
        </w:rPr>
        <w:t xml:space="preserve">anti-inflammatory </w:t>
      </w:r>
      <w:r w:rsidR="00145C0B">
        <w:rPr>
          <w:rFonts w:ascii="Arial" w:hAnsi="Arial" w:cs="Arial"/>
        </w:rPr>
        <w:t>drugs, a</w:t>
      </w:r>
      <w:r w:rsidR="0090414F">
        <w:rPr>
          <w:rFonts w:ascii="Arial" w:hAnsi="Arial" w:cs="Arial"/>
        </w:rPr>
        <w:t xml:space="preserve">s well as cell and plasma-based therapies which </w:t>
      </w:r>
      <w:r w:rsidR="008B3FEB">
        <w:rPr>
          <w:rFonts w:ascii="Arial" w:hAnsi="Arial" w:cs="Arial"/>
        </w:rPr>
        <w:t>use</w:t>
      </w:r>
      <w:r w:rsidR="00900A3D">
        <w:rPr>
          <w:rFonts w:ascii="Arial" w:hAnsi="Arial" w:cs="Arial"/>
        </w:rPr>
        <w:t xml:space="preserve"> </w:t>
      </w:r>
      <w:r w:rsidR="00363C3A">
        <w:rPr>
          <w:rFonts w:ascii="Arial" w:hAnsi="Arial" w:cs="Arial"/>
        </w:rPr>
        <w:t>antibodies</w:t>
      </w:r>
      <w:r w:rsidR="00A84F89">
        <w:rPr>
          <w:rFonts w:ascii="Arial" w:hAnsi="Arial" w:cs="Arial"/>
        </w:rPr>
        <w:t xml:space="preserve"> </w:t>
      </w:r>
      <w:r w:rsidR="00900A3D">
        <w:rPr>
          <w:rFonts w:ascii="Arial" w:hAnsi="Arial" w:cs="Arial"/>
        </w:rPr>
        <w:t xml:space="preserve">from </w:t>
      </w:r>
      <w:r w:rsidR="00A84F89">
        <w:rPr>
          <w:rFonts w:ascii="Arial" w:hAnsi="Arial" w:cs="Arial"/>
        </w:rPr>
        <w:t>the blood plasma</w:t>
      </w:r>
      <w:r w:rsidR="007734F3">
        <w:rPr>
          <w:rFonts w:ascii="Arial" w:hAnsi="Arial" w:cs="Arial"/>
        </w:rPr>
        <w:t xml:space="preserve"> of </w:t>
      </w:r>
      <w:r w:rsidR="00204229">
        <w:rPr>
          <w:rFonts w:ascii="Arial" w:hAnsi="Arial" w:cs="Arial"/>
        </w:rPr>
        <w:t>people</w:t>
      </w:r>
      <w:r w:rsidR="00DC2B86">
        <w:rPr>
          <w:rFonts w:ascii="Arial" w:hAnsi="Arial" w:cs="Arial"/>
        </w:rPr>
        <w:t xml:space="preserve"> who have recovered from COVID-19</w:t>
      </w:r>
      <w:r w:rsidR="00FF200B">
        <w:rPr>
          <w:rFonts w:ascii="Arial" w:hAnsi="Arial" w:cs="Arial"/>
        </w:rPr>
        <w:t>.</w:t>
      </w:r>
      <w:r w:rsidR="00A57D70">
        <w:rPr>
          <w:rStyle w:val="FootnoteReference"/>
          <w:rFonts w:ascii="Arial" w:hAnsi="Arial" w:cs="Arial"/>
        </w:rPr>
        <w:footnoteReference w:id="17"/>
      </w:r>
      <w:r w:rsidR="0017024E">
        <w:rPr>
          <w:rFonts w:ascii="Arial" w:hAnsi="Arial" w:cs="Arial"/>
        </w:rPr>
        <w:t xml:space="preserve"> </w:t>
      </w:r>
    </w:p>
    <w:p w14:paraId="00BA2240" w14:textId="6DD66147" w:rsidR="002558CE" w:rsidRDefault="00ED6705" w:rsidP="00727350">
      <w:pPr>
        <w:rPr>
          <w:rFonts w:ascii="Arial" w:hAnsi="Arial" w:cs="Arial"/>
          <w:b/>
          <w:bCs/>
          <w:sz w:val="24"/>
          <w:szCs w:val="24"/>
          <w:lang w:val="en-US"/>
        </w:rPr>
      </w:pPr>
      <w:r>
        <w:rPr>
          <w:rFonts w:ascii="Arial" w:hAnsi="Arial" w:cs="Arial"/>
        </w:rPr>
        <w:t xml:space="preserve">Alongside efforts to </w:t>
      </w:r>
      <w:r w:rsidR="008B5044">
        <w:rPr>
          <w:rFonts w:ascii="Arial" w:hAnsi="Arial" w:cs="Arial"/>
        </w:rPr>
        <w:t>develop treatments for COVID-19, t</w:t>
      </w:r>
      <w:r w:rsidR="00492CD4">
        <w:rPr>
          <w:rFonts w:ascii="Arial" w:hAnsi="Arial" w:cs="Arial"/>
        </w:rPr>
        <w:t xml:space="preserve">here are </w:t>
      </w:r>
      <w:r w:rsidR="00E35546">
        <w:rPr>
          <w:rFonts w:ascii="Arial" w:hAnsi="Arial" w:cs="Arial"/>
        </w:rPr>
        <w:t>over 100</w:t>
      </w:r>
      <w:r w:rsidR="00492CD4">
        <w:rPr>
          <w:rFonts w:ascii="Arial" w:hAnsi="Arial" w:cs="Arial"/>
        </w:rPr>
        <w:t xml:space="preserve"> vaccines in the early </w:t>
      </w:r>
      <w:r w:rsidR="006B02F2">
        <w:rPr>
          <w:rFonts w:ascii="Arial" w:hAnsi="Arial" w:cs="Arial"/>
        </w:rPr>
        <w:t xml:space="preserve">or preclinical </w:t>
      </w:r>
      <w:r w:rsidR="00492CD4">
        <w:rPr>
          <w:rFonts w:ascii="Arial" w:hAnsi="Arial" w:cs="Arial"/>
        </w:rPr>
        <w:t>development phase</w:t>
      </w:r>
      <w:r w:rsidR="0068602D">
        <w:rPr>
          <w:rFonts w:ascii="Arial" w:hAnsi="Arial" w:cs="Arial"/>
        </w:rPr>
        <w:t xml:space="preserve"> and </w:t>
      </w:r>
      <w:r w:rsidR="00D91862">
        <w:rPr>
          <w:rFonts w:ascii="Arial" w:hAnsi="Arial" w:cs="Arial"/>
        </w:rPr>
        <w:t>ten</w:t>
      </w:r>
      <w:r w:rsidR="0068602D">
        <w:rPr>
          <w:rFonts w:ascii="Arial" w:hAnsi="Arial" w:cs="Arial"/>
        </w:rPr>
        <w:t xml:space="preserve"> in clinical trials</w:t>
      </w:r>
      <w:r w:rsidR="008B5044">
        <w:rPr>
          <w:rFonts w:ascii="Arial" w:hAnsi="Arial" w:cs="Arial"/>
        </w:rPr>
        <w:t>.</w:t>
      </w:r>
      <w:r w:rsidR="002A1F5C">
        <w:rPr>
          <w:rStyle w:val="FootnoteReference"/>
          <w:rFonts w:ascii="Arial" w:hAnsi="Arial" w:cs="Arial"/>
        </w:rPr>
        <w:footnoteReference w:id="18"/>
      </w:r>
      <w:r w:rsidR="00897183">
        <w:rPr>
          <w:rFonts w:ascii="Arial" w:hAnsi="Arial" w:cs="Arial"/>
        </w:rPr>
        <w:t xml:space="preserve"> No vaccine</w:t>
      </w:r>
      <w:r w:rsidR="00AD1181">
        <w:rPr>
          <w:rFonts w:ascii="Arial" w:hAnsi="Arial" w:cs="Arial"/>
        </w:rPr>
        <w:t>s</w:t>
      </w:r>
      <w:r w:rsidR="00897183">
        <w:rPr>
          <w:rFonts w:ascii="Arial" w:hAnsi="Arial" w:cs="Arial"/>
        </w:rPr>
        <w:t xml:space="preserve"> for </w:t>
      </w:r>
      <w:r w:rsidR="0070216F">
        <w:rPr>
          <w:rFonts w:ascii="Arial" w:hAnsi="Arial" w:cs="Arial"/>
        </w:rPr>
        <w:t>other</w:t>
      </w:r>
      <w:r w:rsidR="00F87A50">
        <w:rPr>
          <w:rFonts w:ascii="Arial" w:hAnsi="Arial" w:cs="Arial"/>
        </w:rPr>
        <w:t xml:space="preserve"> types of</w:t>
      </w:r>
      <w:r w:rsidR="00897183">
        <w:rPr>
          <w:rFonts w:ascii="Arial" w:hAnsi="Arial" w:cs="Arial"/>
        </w:rPr>
        <w:t xml:space="preserve"> coronavirus (</w:t>
      </w:r>
      <w:r w:rsidR="00F17B47">
        <w:rPr>
          <w:rFonts w:ascii="Arial" w:hAnsi="Arial" w:cs="Arial"/>
        </w:rPr>
        <w:t>such as M</w:t>
      </w:r>
      <w:r w:rsidR="00AD1181">
        <w:rPr>
          <w:rFonts w:ascii="Arial" w:hAnsi="Arial" w:cs="Arial"/>
        </w:rPr>
        <w:t>ERS</w:t>
      </w:r>
      <w:r w:rsidR="00F17B47">
        <w:rPr>
          <w:rFonts w:ascii="Arial" w:hAnsi="Arial" w:cs="Arial"/>
        </w:rPr>
        <w:t>-</w:t>
      </w:r>
      <w:proofErr w:type="spellStart"/>
      <w:r w:rsidR="00F17B47">
        <w:rPr>
          <w:rFonts w:ascii="Arial" w:hAnsi="Arial" w:cs="Arial"/>
        </w:rPr>
        <w:t>Cov</w:t>
      </w:r>
      <w:proofErr w:type="spellEnd"/>
      <w:r w:rsidR="00AD1181">
        <w:rPr>
          <w:rFonts w:ascii="Arial" w:hAnsi="Arial" w:cs="Arial"/>
        </w:rPr>
        <w:t xml:space="preserve"> or SARS-</w:t>
      </w:r>
      <w:proofErr w:type="spellStart"/>
      <w:r w:rsidR="00AD1181">
        <w:rPr>
          <w:rFonts w:ascii="Arial" w:hAnsi="Arial" w:cs="Arial"/>
        </w:rPr>
        <w:t>Cov</w:t>
      </w:r>
      <w:proofErr w:type="spellEnd"/>
      <w:r w:rsidR="00897183">
        <w:rPr>
          <w:rFonts w:ascii="Arial" w:hAnsi="Arial" w:cs="Arial"/>
        </w:rPr>
        <w:t>) ha</w:t>
      </w:r>
      <w:r w:rsidR="00AD1181">
        <w:rPr>
          <w:rFonts w:ascii="Arial" w:hAnsi="Arial" w:cs="Arial"/>
        </w:rPr>
        <w:t>ve</w:t>
      </w:r>
      <w:r w:rsidR="00897183">
        <w:rPr>
          <w:rFonts w:ascii="Arial" w:hAnsi="Arial" w:cs="Arial"/>
        </w:rPr>
        <w:t xml:space="preserve"> been successfully developed and there is </w:t>
      </w:r>
      <w:r w:rsidR="005432EA">
        <w:rPr>
          <w:rFonts w:ascii="Arial" w:hAnsi="Arial" w:cs="Arial"/>
        </w:rPr>
        <w:t xml:space="preserve">uncertainty concerning how long </w:t>
      </w:r>
      <w:r w:rsidR="00801C31">
        <w:rPr>
          <w:rFonts w:ascii="Arial" w:hAnsi="Arial" w:cs="Arial"/>
        </w:rPr>
        <w:t xml:space="preserve">acquired </w:t>
      </w:r>
      <w:r w:rsidR="005432EA">
        <w:rPr>
          <w:rFonts w:ascii="Arial" w:hAnsi="Arial" w:cs="Arial"/>
        </w:rPr>
        <w:t xml:space="preserve">immunity </w:t>
      </w:r>
      <w:r w:rsidR="00B52C31">
        <w:rPr>
          <w:rFonts w:ascii="Arial" w:hAnsi="Arial" w:cs="Arial"/>
        </w:rPr>
        <w:t>can last</w:t>
      </w:r>
      <w:r w:rsidR="002A3996">
        <w:rPr>
          <w:rFonts w:ascii="Arial" w:hAnsi="Arial" w:cs="Arial"/>
        </w:rPr>
        <w:t>,</w:t>
      </w:r>
      <w:r w:rsidR="005432EA">
        <w:rPr>
          <w:rFonts w:ascii="Arial" w:hAnsi="Arial" w:cs="Arial"/>
        </w:rPr>
        <w:t xml:space="preserve"> </w:t>
      </w:r>
      <w:r w:rsidR="00801C31">
        <w:rPr>
          <w:rFonts w:ascii="Arial" w:hAnsi="Arial" w:cs="Arial"/>
        </w:rPr>
        <w:t>with</w:t>
      </w:r>
      <w:r w:rsidR="005432EA">
        <w:rPr>
          <w:rFonts w:ascii="Arial" w:hAnsi="Arial" w:cs="Arial"/>
        </w:rPr>
        <w:t xml:space="preserve"> </w:t>
      </w:r>
      <w:r w:rsidR="00897183">
        <w:rPr>
          <w:rFonts w:ascii="Arial" w:hAnsi="Arial" w:cs="Arial"/>
        </w:rPr>
        <w:t>some evidence</w:t>
      </w:r>
      <w:r w:rsidR="00A31F53">
        <w:rPr>
          <w:rFonts w:ascii="Arial" w:hAnsi="Arial" w:cs="Arial"/>
        </w:rPr>
        <w:t xml:space="preserve"> to suggest</w:t>
      </w:r>
      <w:r w:rsidR="00897183">
        <w:rPr>
          <w:rFonts w:ascii="Arial" w:hAnsi="Arial" w:cs="Arial"/>
        </w:rPr>
        <w:t xml:space="preserve"> that immunity </w:t>
      </w:r>
      <w:r w:rsidR="00A31F53">
        <w:rPr>
          <w:rFonts w:ascii="Arial" w:hAnsi="Arial" w:cs="Arial"/>
        </w:rPr>
        <w:t>can be</w:t>
      </w:r>
      <w:r w:rsidR="00897183">
        <w:rPr>
          <w:rFonts w:ascii="Arial" w:hAnsi="Arial" w:cs="Arial"/>
        </w:rPr>
        <w:t xml:space="preserve"> short-lived.</w:t>
      </w:r>
      <w:r w:rsidR="00EB6FA8">
        <w:rPr>
          <w:rStyle w:val="FootnoteReference"/>
          <w:rFonts w:ascii="Arial" w:hAnsi="Arial" w:cs="Arial"/>
        </w:rPr>
        <w:footnoteReference w:id="19"/>
      </w:r>
      <w:r w:rsidR="00897183">
        <w:rPr>
          <w:rFonts w:ascii="Arial" w:hAnsi="Arial" w:cs="Arial"/>
        </w:rPr>
        <w:t xml:space="preserve"> </w:t>
      </w:r>
      <w:r w:rsidR="00760D38">
        <w:rPr>
          <w:rFonts w:ascii="Arial" w:hAnsi="Arial" w:cs="Arial"/>
        </w:rPr>
        <w:t>Two out of every three candidate vaccines for infectious diseases usually fails</w:t>
      </w:r>
      <w:r w:rsidR="005A2D27">
        <w:rPr>
          <w:rFonts w:ascii="Arial" w:hAnsi="Arial" w:cs="Arial"/>
        </w:rPr>
        <w:t xml:space="preserve">, which means there are significant obstacles to overcome before </w:t>
      </w:r>
      <w:r w:rsidR="00780563">
        <w:rPr>
          <w:rFonts w:ascii="Arial" w:hAnsi="Arial" w:cs="Arial"/>
        </w:rPr>
        <w:t>an effective vaccine can be discovered and made available.</w:t>
      </w:r>
      <w:r w:rsidR="00760D38">
        <w:rPr>
          <w:rStyle w:val="FootnoteReference"/>
          <w:rFonts w:ascii="Arial" w:hAnsi="Arial" w:cs="Arial"/>
        </w:rPr>
        <w:footnoteReference w:id="20"/>
      </w:r>
    </w:p>
    <w:p w14:paraId="6268ED6D" w14:textId="11EE5EDE" w:rsidR="001042BD" w:rsidRPr="008153B4" w:rsidRDefault="009718C3" w:rsidP="004653EE">
      <w:pPr>
        <w:spacing w:before="200"/>
        <w:rPr>
          <w:rFonts w:ascii="Arial" w:hAnsi="Arial" w:cs="Arial"/>
          <w:b/>
          <w:bCs/>
          <w:sz w:val="24"/>
          <w:szCs w:val="24"/>
          <w:lang w:val="en-US"/>
        </w:rPr>
      </w:pPr>
      <w:r w:rsidRPr="008153B4">
        <w:rPr>
          <w:rFonts w:ascii="Arial" w:hAnsi="Arial" w:cs="Arial"/>
          <w:b/>
          <w:bCs/>
          <w:sz w:val="24"/>
          <w:szCs w:val="24"/>
          <w:lang w:val="en-US"/>
        </w:rPr>
        <w:t>An e</w:t>
      </w:r>
      <w:r w:rsidR="001042BD" w:rsidRPr="008153B4">
        <w:rPr>
          <w:rFonts w:ascii="Arial" w:hAnsi="Arial" w:cs="Arial"/>
          <w:b/>
          <w:bCs/>
          <w:sz w:val="24"/>
          <w:szCs w:val="24"/>
          <w:lang w:val="en-US"/>
        </w:rPr>
        <w:t>thical compass</w:t>
      </w:r>
    </w:p>
    <w:p w14:paraId="6E6946C9" w14:textId="6B071ED3" w:rsidR="001042BD" w:rsidRPr="008153B4" w:rsidRDefault="001042BD" w:rsidP="001042BD">
      <w:pPr>
        <w:rPr>
          <w:rFonts w:ascii="Arial" w:hAnsi="Arial" w:cs="Arial"/>
          <w:lang w:val="en-US"/>
        </w:rPr>
      </w:pPr>
      <w:r w:rsidRPr="008153B4">
        <w:rPr>
          <w:rFonts w:ascii="Arial" w:hAnsi="Arial" w:cs="Arial"/>
          <w:lang w:val="en-US"/>
        </w:rPr>
        <w:t>Our recent report on the ethics of research in global health emergencies</w:t>
      </w:r>
      <w:r w:rsidR="008F0A79">
        <w:rPr>
          <w:rStyle w:val="FootnoteReference"/>
          <w:rFonts w:ascii="Arial" w:hAnsi="Arial" w:cs="Arial"/>
          <w:lang w:val="en-US"/>
        </w:rPr>
        <w:footnoteReference w:id="21"/>
      </w:r>
      <w:r w:rsidRPr="008153B4">
        <w:rPr>
          <w:rFonts w:ascii="Arial" w:hAnsi="Arial" w:cs="Arial"/>
          <w:lang w:val="en-US"/>
        </w:rPr>
        <w:t xml:space="preserve"> sets out an ‘ethical compass’ made up of three very widely shared values:</w:t>
      </w:r>
    </w:p>
    <w:p w14:paraId="57CD8534" w14:textId="77777777" w:rsidR="001042BD" w:rsidRPr="008153B4" w:rsidRDefault="001042BD" w:rsidP="001042BD">
      <w:pPr>
        <w:pStyle w:val="ListParagraph"/>
        <w:numPr>
          <w:ilvl w:val="0"/>
          <w:numId w:val="1"/>
        </w:numPr>
        <w:rPr>
          <w:rFonts w:ascii="Arial" w:hAnsi="Arial" w:cs="Arial"/>
          <w:lang w:val="en-US"/>
        </w:rPr>
      </w:pPr>
      <w:r w:rsidRPr="008153B4">
        <w:rPr>
          <w:rFonts w:ascii="Arial" w:hAnsi="Arial" w:cs="Arial"/>
          <w:lang w:val="en-US"/>
        </w:rPr>
        <w:t xml:space="preserve">Equal respect: treating others as moral equals, including respecting their dignity, </w:t>
      </w:r>
      <w:proofErr w:type="gramStart"/>
      <w:r w:rsidRPr="008153B4">
        <w:rPr>
          <w:rFonts w:ascii="Arial" w:hAnsi="Arial" w:cs="Arial"/>
          <w:lang w:val="en-US"/>
        </w:rPr>
        <w:t>humanity</w:t>
      </w:r>
      <w:proofErr w:type="gramEnd"/>
      <w:r w:rsidRPr="008153B4">
        <w:rPr>
          <w:rFonts w:ascii="Arial" w:hAnsi="Arial" w:cs="Arial"/>
          <w:lang w:val="en-US"/>
        </w:rPr>
        <w:t xml:space="preserve"> and human rights.</w:t>
      </w:r>
    </w:p>
    <w:p w14:paraId="027C0339" w14:textId="77777777" w:rsidR="001042BD" w:rsidRPr="008153B4" w:rsidRDefault="001042BD" w:rsidP="001042BD">
      <w:pPr>
        <w:pStyle w:val="ListParagraph"/>
        <w:numPr>
          <w:ilvl w:val="0"/>
          <w:numId w:val="1"/>
        </w:numPr>
        <w:rPr>
          <w:rFonts w:ascii="Arial" w:hAnsi="Arial" w:cs="Arial"/>
          <w:lang w:val="en-US"/>
        </w:rPr>
      </w:pPr>
      <w:r w:rsidRPr="008153B4">
        <w:rPr>
          <w:rFonts w:ascii="Arial" w:hAnsi="Arial" w:cs="Arial"/>
          <w:lang w:val="en-US"/>
        </w:rPr>
        <w:lastRenderedPageBreak/>
        <w:t>Helping reduce suffering: acting in accordance with fundamental duties, founded on solidarity and humanity, to help those in need or suffering from disease.</w:t>
      </w:r>
    </w:p>
    <w:p w14:paraId="6A944153" w14:textId="77777777" w:rsidR="001042BD" w:rsidRPr="008153B4" w:rsidRDefault="001042BD" w:rsidP="001042BD">
      <w:pPr>
        <w:pStyle w:val="ListParagraph"/>
        <w:numPr>
          <w:ilvl w:val="0"/>
          <w:numId w:val="1"/>
        </w:numPr>
        <w:rPr>
          <w:rFonts w:ascii="Arial" w:hAnsi="Arial" w:cs="Arial"/>
          <w:lang w:val="en-US"/>
        </w:rPr>
      </w:pPr>
      <w:r w:rsidRPr="008153B4">
        <w:rPr>
          <w:rFonts w:ascii="Arial" w:hAnsi="Arial" w:cs="Arial"/>
          <w:lang w:val="en-US"/>
        </w:rPr>
        <w:t>Fairness: including both duties of non-discrimination in the treatment of others, and of the equitable distribution of benefits and burdens.</w:t>
      </w:r>
    </w:p>
    <w:p w14:paraId="25A8166C" w14:textId="72886EFE" w:rsidR="00B2642B" w:rsidRDefault="00FC2B51" w:rsidP="000C7443">
      <w:pPr>
        <w:rPr>
          <w:rFonts w:ascii="Arial" w:hAnsi="Arial" w:cs="Arial"/>
          <w:b/>
          <w:bCs/>
          <w:sz w:val="24"/>
          <w:szCs w:val="24"/>
          <w:lang w:val="en-US"/>
        </w:rPr>
      </w:pPr>
      <w:r w:rsidRPr="008153B4">
        <w:rPr>
          <w:rFonts w:ascii="Arial" w:hAnsi="Arial" w:cs="Arial"/>
          <w:lang w:val="en-US"/>
        </w:rPr>
        <w:t>The compass aims to</w:t>
      </w:r>
      <w:r w:rsidRPr="008153B4">
        <w:rPr>
          <w:rFonts w:ascii="Arial" w:hAnsi="Arial" w:cs="Arial"/>
        </w:rPr>
        <w:t xml:space="preserve"> </w:t>
      </w:r>
      <w:r w:rsidRPr="008153B4">
        <w:rPr>
          <w:rFonts w:ascii="Arial" w:hAnsi="Arial" w:cs="Arial"/>
          <w:lang w:val="en-US"/>
        </w:rPr>
        <w:t>inform policy approaches and help provide a common language and way of thinking through ethical dilemmas arising in</w:t>
      </w:r>
      <w:r w:rsidR="00EB2842">
        <w:rPr>
          <w:rFonts w:ascii="Arial" w:hAnsi="Arial" w:cs="Arial"/>
          <w:lang w:val="en-US"/>
        </w:rPr>
        <w:t xml:space="preserve"> research in</w:t>
      </w:r>
      <w:r w:rsidRPr="008153B4">
        <w:rPr>
          <w:rFonts w:ascii="Arial" w:hAnsi="Arial" w:cs="Arial"/>
          <w:lang w:val="en-US"/>
        </w:rPr>
        <w:t xml:space="preserve"> </w:t>
      </w:r>
      <w:r w:rsidR="00723E42" w:rsidRPr="008153B4">
        <w:rPr>
          <w:rFonts w:ascii="Arial" w:hAnsi="Arial" w:cs="Arial"/>
          <w:lang w:val="en-US"/>
        </w:rPr>
        <w:t xml:space="preserve">health </w:t>
      </w:r>
      <w:r w:rsidRPr="008153B4">
        <w:rPr>
          <w:rFonts w:ascii="Arial" w:hAnsi="Arial" w:cs="Arial"/>
          <w:lang w:val="en-US"/>
        </w:rPr>
        <w:t>emergencies.</w:t>
      </w:r>
      <w:r w:rsidR="00EF2BFB">
        <w:rPr>
          <w:rFonts w:ascii="Arial" w:hAnsi="Arial" w:cs="Arial"/>
          <w:lang w:val="en-US"/>
        </w:rPr>
        <w:t xml:space="preserve"> It </w:t>
      </w:r>
      <w:r w:rsidR="00C72443">
        <w:rPr>
          <w:rFonts w:ascii="Arial" w:hAnsi="Arial" w:cs="Arial"/>
          <w:lang w:val="en-US"/>
        </w:rPr>
        <w:t xml:space="preserve">is similarly valuable </w:t>
      </w:r>
      <w:r w:rsidR="00BB4849">
        <w:rPr>
          <w:rFonts w:ascii="Arial" w:hAnsi="Arial" w:cs="Arial"/>
          <w:lang w:val="en-US"/>
        </w:rPr>
        <w:t xml:space="preserve">in thinking through the ethical challenges of </w:t>
      </w:r>
      <w:r w:rsidR="00A50048">
        <w:rPr>
          <w:rFonts w:ascii="Arial" w:hAnsi="Arial" w:cs="Arial"/>
          <w:lang w:val="en-US"/>
        </w:rPr>
        <w:t>equitable access and has</w:t>
      </w:r>
      <w:r w:rsidR="00EF2BFB">
        <w:rPr>
          <w:rFonts w:ascii="Arial" w:hAnsi="Arial" w:cs="Arial"/>
          <w:lang w:val="en-US"/>
        </w:rPr>
        <w:t xml:space="preserve"> informed </w:t>
      </w:r>
      <w:r w:rsidR="00573B92">
        <w:rPr>
          <w:rFonts w:ascii="Arial" w:hAnsi="Arial" w:cs="Arial"/>
          <w:lang w:val="en-US"/>
        </w:rPr>
        <w:t xml:space="preserve">the discussion that follows on factors that might affect access to </w:t>
      </w:r>
      <w:r w:rsidR="005D10BD">
        <w:rPr>
          <w:rFonts w:ascii="Arial" w:hAnsi="Arial" w:cs="Arial"/>
          <w:lang w:val="en-US"/>
        </w:rPr>
        <w:t xml:space="preserve">treatments and vaccines for </w:t>
      </w:r>
      <w:r w:rsidR="00321430">
        <w:rPr>
          <w:rFonts w:ascii="Arial" w:hAnsi="Arial" w:cs="Arial"/>
          <w:lang w:val="en-US"/>
        </w:rPr>
        <w:t>COVID</w:t>
      </w:r>
      <w:r w:rsidR="005D10BD">
        <w:rPr>
          <w:rFonts w:ascii="Arial" w:hAnsi="Arial" w:cs="Arial"/>
          <w:lang w:val="en-US"/>
        </w:rPr>
        <w:t xml:space="preserve">-19. </w:t>
      </w:r>
    </w:p>
    <w:p w14:paraId="5011A8EF" w14:textId="77777777" w:rsidR="007B188F" w:rsidRDefault="007B188F" w:rsidP="000C7443">
      <w:pPr>
        <w:rPr>
          <w:rFonts w:ascii="Arial" w:hAnsi="Arial" w:cs="Arial"/>
          <w:b/>
          <w:bCs/>
          <w:sz w:val="24"/>
          <w:szCs w:val="24"/>
          <w:lang w:val="en-US"/>
        </w:rPr>
      </w:pPr>
    </w:p>
    <w:p w14:paraId="2329D09E" w14:textId="287F3387" w:rsidR="00C74E0B" w:rsidRDefault="006E4605" w:rsidP="005C6F98">
      <w:pPr>
        <w:rPr>
          <w:rFonts w:ascii="Arial" w:hAnsi="Arial" w:cs="Arial"/>
          <w:b/>
          <w:bCs/>
          <w:i/>
          <w:iCs/>
          <w:lang w:val="en-US"/>
        </w:rPr>
      </w:pPr>
      <w:r w:rsidRPr="008153B4">
        <w:rPr>
          <w:rFonts w:ascii="Arial" w:hAnsi="Arial" w:cs="Arial"/>
          <w:b/>
          <w:bCs/>
          <w:sz w:val="24"/>
          <w:szCs w:val="24"/>
          <w:lang w:val="en-US"/>
        </w:rPr>
        <w:t>Factors affecting fair and equitable access</w:t>
      </w:r>
      <w:r w:rsidR="009213CE" w:rsidRPr="008153B4">
        <w:rPr>
          <w:rFonts w:ascii="Arial" w:hAnsi="Arial" w:cs="Arial"/>
          <w:b/>
          <w:bCs/>
          <w:sz w:val="24"/>
          <w:szCs w:val="24"/>
          <w:lang w:val="en-US"/>
        </w:rPr>
        <w:t xml:space="preserve"> </w:t>
      </w:r>
    </w:p>
    <w:p w14:paraId="125FBB2F" w14:textId="39DE6086" w:rsidR="00ED75AB" w:rsidRPr="008153B4" w:rsidRDefault="007A2FB0" w:rsidP="005C6F98">
      <w:pPr>
        <w:rPr>
          <w:rFonts w:ascii="Arial" w:hAnsi="Arial" w:cs="Arial"/>
          <w:b/>
          <w:bCs/>
          <w:i/>
          <w:iCs/>
          <w:lang w:val="en-US"/>
        </w:rPr>
      </w:pPr>
      <w:r w:rsidRPr="008153B4">
        <w:rPr>
          <w:rFonts w:ascii="Arial" w:hAnsi="Arial" w:cs="Arial"/>
          <w:b/>
          <w:bCs/>
          <w:i/>
          <w:iCs/>
          <w:lang w:val="en-US"/>
        </w:rPr>
        <w:t xml:space="preserve">Research </w:t>
      </w:r>
      <w:r w:rsidR="001D201A">
        <w:rPr>
          <w:rFonts w:ascii="Arial" w:hAnsi="Arial" w:cs="Arial"/>
          <w:b/>
          <w:bCs/>
          <w:i/>
          <w:iCs/>
          <w:lang w:val="en-US"/>
        </w:rPr>
        <w:t>funding</w:t>
      </w:r>
      <w:r w:rsidR="00743E80">
        <w:rPr>
          <w:rFonts w:ascii="Arial" w:hAnsi="Arial" w:cs="Arial"/>
          <w:b/>
          <w:bCs/>
          <w:i/>
          <w:iCs/>
          <w:lang w:val="en-US"/>
        </w:rPr>
        <w:t xml:space="preserve"> and </w:t>
      </w:r>
      <w:proofErr w:type="spellStart"/>
      <w:r w:rsidR="00743E80">
        <w:rPr>
          <w:rFonts w:ascii="Arial" w:hAnsi="Arial" w:cs="Arial"/>
          <w:b/>
          <w:bCs/>
          <w:i/>
          <w:iCs/>
          <w:lang w:val="en-US"/>
        </w:rPr>
        <w:t>prioritisation</w:t>
      </w:r>
      <w:proofErr w:type="spellEnd"/>
    </w:p>
    <w:p w14:paraId="025541AB" w14:textId="15D9C691" w:rsidR="006C4A76" w:rsidRPr="00F2434D" w:rsidRDefault="00E74F16" w:rsidP="00BB1D88">
      <w:pPr>
        <w:rPr>
          <w:rFonts w:ascii="Arial" w:hAnsi="Arial" w:cs="Arial"/>
        </w:rPr>
      </w:pPr>
      <w:r w:rsidRPr="00F2434D">
        <w:rPr>
          <w:rFonts w:ascii="Arial" w:hAnsi="Arial" w:cs="Arial"/>
        </w:rPr>
        <w:t>M</w:t>
      </w:r>
      <w:r w:rsidR="003162E5" w:rsidRPr="00F2434D">
        <w:rPr>
          <w:rFonts w:ascii="Arial" w:hAnsi="Arial" w:cs="Arial"/>
        </w:rPr>
        <w:t xml:space="preserve">ost </w:t>
      </w:r>
      <w:r w:rsidR="007D6FE9" w:rsidRPr="00F2434D">
        <w:rPr>
          <w:rFonts w:ascii="Arial" w:hAnsi="Arial" w:cs="Arial"/>
        </w:rPr>
        <w:t xml:space="preserve">health </w:t>
      </w:r>
      <w:r w:rsidR="003162E5" w:rsidRPr="00F2434D">
        <w:rPr>
          <w:rFonts w:ascii="Arial" w:hAnsi="Arial" w:cs="Arial"/>
        </w:rPr>
        <w:t>research funders are based in high-income countries</w:t>
      </w:r>
      <w:r w:rsidR="00441960">
        <w:rPr>
          <w:rFonts w:ascii="Arial" w:hAnsi="Arial" w:cs="Arial"/>
        </w:rPr>
        <w:t>, though</w:t>
      </w:r>
      <w:r w:rsidR="00C5628E">
        <w:rPr>
          <w:rFonts w:ascii="Arial" w:hAnsi="Arial" w:cs="Arial"/>
        </w:rPr>
        <w:t xml:space="preserve"> some</w:t>
      </w:r>
      <w:r w:rsidR="00441960">
        <w:rPr>
          <w:rFonts w:ascii="Arial" w:hAnsi="Arial" w:cs="Arial"/>
        </w:rPr>
        <w:t xml:space="preserve"> middl</w:t>
      </w:r>
      <w:r w:rsidR="00C5628E">
        <w:rPr>
          <w:rFonts w:ascii="Arial" w:hAnsi="Arial" w:cs="Arial"/>
        </w:rPr>
        <w:t>e-income countries are also investing in research and development</w:t>
      </w:r>
      <w:r w:rsidR="00AB1E73" w:rsidRPr="00F2434D">
        <w:rPr>
          <w:rFonts w:ascii="Arial" w:hAnsi="Arial" w:cs="Arial"/>
        </w:rPr>
        <w:t>. G</w:t>
      </w:r>
      <w:r w:rsidR="003162E5" w:rsidRPr="00F2434D">
        <w:rPr>
          <w:rFonts w:ascii="Arial" w:hAnsi="Arial" w:cs="Arial"/>
        </w:rPr>
        <w:t>overnmental funders</w:t>
      </w:r>
      <w:proofErr w:type="gramStart"/>
      <w:r w:rsidR="000939AE">
        <w:rPr>
          <w:rFonts w:ascii="Arial" w:hAnsi="Arial" w:cs="Arial"/>
        </w:rPr>
        <w:t>,</w:t>
      </w:r>
      <w:r w:rsidR="003162E5" w:rsidRPr="00F2434D">
        <w:rPr>
          <w:rFonts w:ascii="Arial" w:hAnsi="Arial" w:cs="Arial"/>
        </w:rPr>
        <w:t xml:space="preserve"> in particular</w:t>
      </w:r>
      <w:r w:rsidR="000939AE">
        <w:rPr>
          <w:rFonts w:ascii="Arial" w:hAnsi="Arial" w:cs="Arial"/>
        </w:rPr>
        <w:t>,</w:t>
      </w:r>
      <w:r w:rsidR="003162E5" w:rsidRPr="00F2434D">
        <w:rPr>
          <w:rFonts w:ascii="Arial" w:hAnsi="Arial" w:cs="Arial"/>
        </w:rPr>
        <w:t xml:space="preserve"> are</w:t>
      </w:r>
      <w:proofErr w:type="gramEnd"/>
      <w:r w:rsidR="003162E5" w:rsidRPr="00F2434D">
        <w:rPr>
          <w:rFonts w:ascii="Arial" w:hAnsi="Arial" w:cs="Arial"/>
        </w:rPr>
        <w:t xml:space="preserve"> expected to prioritise the health security of their own citizens</w:t>
      </w:r>
      <w:r w:rsidR="00B3783B" w:rsidRPr="00F2434D">
        <w:rPr>
          <w:rFonts w:ascii="Arial" w:hAnsi="Arial" w:cs="Arial"/>
        </w:rPr>
        <w:t xml:space="preserve"> and those within their </w:t>
      </w:r>
      <w:r w:rsidR="00F86BFD" w:rsidRPr="00F2434D">
        <w:rPr>
          <w:rFonts w:ascii="Arial" w:hAnsi="Arial" w:cs="Arial"/>
        </w:rPr>
        <w:t>jurisdiction</w:t>
      </w:r>
      <w:r w:rsidR="003162E5" w:rsidRPr="00F2434D">
        <w:rPr>
          <w:rFonts w:ascii="Arial" w:hAnsi="Arial" w:cs="Arial"/>
        </w:rPr>
        <w:t xml:space="preserve"> </w:t>
      </w:r>
      <w:r w:rsidR="00747A75" w:rsidRPr="00F2434D">
        <w:rPr>
          <w:rFonts w:ascii="Arial" w:hAnsi="Arial" w:cs="Arial"/>
        </w:rPr>
        <w:t>when</w:t>
      </w:r>
      <w:r w:rsidR="003162E5" w:rsidRPr="00F2434D">
        <w:rPr>
          <w:rFonts w:ascii="Arial" w:hAnsi="Arial" w:cs="Arial"/>
        </w:rPr>
        <w:t xml:space="preserve"> determining their funding objectives</w:t>
      </w:r>
      <w:r w:rsidR="003D580E" w:rsidRPr="00F2434D">
        <w:rPr>
          <w:rFonts w:ascii="Arial" w:hAnsi="Arial" w:cs="Arial"/>
        </w:rPr>
        <w:t>.</w:t>
      </w:r>
      <w:r w:rsidR="00AF40BC" w:rsidRPr="00F2434D">
        <w:rPr>
          <w:rFonts w:ascii="Arial" w:hAnsi="Arial" w:cs="Arial"/>
        </w:rPr>
        <w:t xml:space="preserve"> </w:t>
      </w:r>
      <w:r w:rsidR="00BA52CA" w:rsidRPr="00F2434D">
        <w:rPr>
          <w:rFonts w:ascii="Arial" w:hAnsi="Arial" w:cs="Arial"/>
        </w:rPr>
        <w:t>T</w:t>
      </w:r>
      <w:r w:rsidR="00F86EBC" w:rsidRPr="00F2434D">
        <w:rPr>
          <w:rFonts w:ascii="Arial" w:hAnsi="Arial" w:cs="Arial"/>
        </w:rPr>
        <w:t>he current pandemic</w:t>
      </w:r>
      <w:r w:rsidR="00BA52CA" w:rsidRPr="00F2434D">
        <w:rPr>
          <w:rFonts w:ascii="Arial" w:hAnsi="Arial" w:cs="Arial"/>
        </w:rPr>
        <w:t xml:space="preserve"> highlights that national interests are </w:t>
      </w:r>
      <w:r w:rsidR="004F3ECA">
        <w:rPr>
          <w:rFonts w:ascii="Arial" w:hAnsi="Arial" w:cs="Arial"/>
        </w:rPr>
        <w:t xml:space="preserve">nevertheless </w:t>
      </w:r>
      <w:r w:rsidR="00BA52CA" w:rsidRPr="00F2434D">
        <w:rPr>
          <w:rFonts w:ascii="Arial" w:hAnsi="Arial" w:cs="Arial"/>
        </w:rPr>
        <w:t xml:space="preserve">closely related to </w:t>
      </w:r>
      <w:r w:rsidR="00FC5583" w:rsidRPr="00F2434D">
        <w:rPr>
          <w:rFonts w:ascii="Arial" w:hAnsi="Arial" w:cs="Arial"/>
        </w:rPr>
        <w:t>threats which may be external</w:t>
      </w:r>
      <w:r w:rsidR="006A56FA" w:rsidRPr="00F2434D">
        <w:rPr>
          <w:rFonts w:ascii="Arial" w:hAnsi="Arial" w:cs="Arial"/>
        </w:rPr>
        <w:t xml:space="preserve"> and located abroad, </w:t>
      </w:r>
      <w:r w:rsidR="00BA52CA" w:rsidRPr="00F2434D">
        <w:rPr>
          <w:rFonts w:ascii="Arial" w:hAnsi="Arial" w:cs="Arial"/>
        </w:rPr>
        <w:t>and that</w:t>
      </w:r>
      <w:r w:rsidR="006A56FA" w:rsidRPr="00F2434D">
        <w:rPr>
          <w:rFonts w:ascii="Arial" w:hAnsi="Arial" w:cs="Arial"/>
        </w:rPr>
        <w:t xml:space="preserve"> risks to citizens</w:t>
      </w:r>
      <w:r w:rsidR="002066D6" w:rsidRPr="00F2434D">
        <w:rPr>
          <w:rFonts w:ascii="Arial" w:hAnsi="Arial" w:cs="Arial"/>
        </w:rPr>
        <w:t xml:space="preserve"> </w:t>
      </w:r>
      <w:r w:rsidR="00BA52CA" w:rsidRPr="00F2434D">
        <w:rPr>
          <w:rFonts w:ascii="Arial" w:hAnsi="Arial" w:cs="Arial"/>
        </w:rPr>
        <w:t xml:space="preserve">should be considered </w:t>
      </w:r>
      <w:r w:rsidR="002066D6" w:rsidRPr="00F2434D">
        <w:rPr>
          <w:rFonts w:ascii="Arial" w:hAnsi="Arial" w:cs="Arial"/>
        </w:rPr>
        <w:t>wi</w:t>
      </w:r>
      <w:r w:rsidR="00FF6496" w:rsidRPr="00F2434D">
        <w:rPr>
          <w:rFonts w:ascii="Arial" w:hAnsi="Arial" w:cs="Arial"/>
        </w:rPr>
        <w:t xml:space="preserve">thin the </w:t>
      </w:r>
      <w:r w:rsidR="00A22796">
        <w:rPr>
          <w:rFonts w:ascii="Arial" w:hAnsi="Arial" w:cs="Arial"/>
        </w:rPr>
        <w:t>g</w:t>
      </w:r>
      <w:r w:rsidR="00FF6496" w:rsidRPr="00F2434D">
        <w:rPr>
          <w:rFonts w:ascii="Arial" w:hAnsi="Arial" w:cs="Arial"/>
        </w:rPr>
        <w:t>l</w:t>
      </w:r>
      <w:r w:rsidR="00A22796">
        <w:rPr>
          <w:rFonts w:ascii="Arial" w:hAnsi="Arial" w:cs="Arial"/>
        </w:rPr>
        <w:t>obal</w:t>
      </w:r>
      <w:r w:rsidR="00FF6496" w:rsidRPr="00F2434D">
        <w:rPr>
          <w:rFonts w:ascii="Arial" w:hAnsi="Arial" w:cs="Arial"/>
        </w:rPr>
        <w:t xml:space="preserve"> context.</w:t>
      </w:r>
    </w:p>
    <w:p w14:paraId="0CA3B0DF" w14:textId="61F0FDCA" w:rsidR="00AF40BC" w:rsidRPr="00F2434D" w:rsidRDefault="00E74F16" w:rsidP="00BB1D88">
      <w:pPr>
        <w:rPr>
          <w:rFonts w:ascii="Arial" w:hAnsi="Arial" w:cs="Arial"/>
        </w:rPr>
      </w:pPr>
      <w:r w:rsidRPr="00F2434D">
        <w:rPr>
          <w:rFonts w:ascii="Arial" w:hAnsi="Arial" w:cs="Arial"/>
        </w:rPr>
        <w:t xml:space="preserve">Private sector priorities are inevitably strongly directed by </w:t>
      </w:r>
      <w:r w:rsidRPr="00D03C61">
        <w:rPr>
          <w:rFonts w:ascii="Arial" w:hAnsi="Arial" w:cs="Arial"/>
        </w:rPr>
        <w:t>commercial drivers</w:t>
      </w:r>
      <w:r w:rsidRPr="00F2434D">
        <w:rPr>
          <w:rFonts w:ascii="Arial" w:hAnsi="Arial" w:cs="Arial"/>
        </w:rPr>
        <w:t xml:space="preserve">, although </w:t>
      </w:r>
      <w:r w:rsidR="008506C3" w:rsidRPr="00F2434D">
        <w:rPr>
          <w:rFonts w:ascii="Arial" w:hAnsi="Arial" w:cs="Arial"/>
        </w:rPr>
        <w:t xml:space="preserve">priorities </w:t>
      </w:r>
      <w:r w:rsidRPr="00F2434D">
        <w:rPr>
          <w:rFonts w:ascii="Arial" w:hAnsi="Arial" w:cs="Arial"/>
        </w:rPr>
        <w:t xml:space="preserve">can </w:t>
      </w:r>
      <w:r w:rsidR="00B26C6D" w:rsidRPr="00F2434D">
        <w:rPr>
          <w:rFonts w:ascii="Arial" w:hAnsi="Arial" w:cs="Arial"/>
        </w:rPr>
        <w:t xml:space="preserve">also </w:t>
      </w:r>
      <w:r w:rsidRPr="00F2434D">
        <w:rPr>
          <w:rFonts w:ascii="Arial" w:hAnsi="Arial" w:cs="Arial"/>
        </w:rPr>
        <w:t>be influenced by regulatory requirements</w:t>
      </w:r>
      <w:r w:rsidR="003A51C3" w:rsidRPr="00F2434D">
        <w:rPr>
          <w:rFonts w:ascii="Arial" w:hAnsi="Arial" w:cs="Arial"/>
        </w:rPr>
        <w:t>,</w:t>
      </w:r>
      <w:r w:rsidRPr="00F2434D">
        <w:rPr>
          <w:rFonts w:ascii="Arial" w:hAnsi="Arial" w:cs="Arial"/>
        </w:rPr>
        <w:t xml:space="preserve"> corporate social responsibility policies, </w:t>
      </w:r>
      <w:r w:rsidR="003A51C3" w:rsidRPr="00F2434D">
        <w:rPr>
          <w:rFonts w:ascii="Arial" w:hAnsi="Arial" w:cs="Arial"/>
        </w:rPr>
        <w:t xml:space="preserve">and </w:t>
      </w:r>
      <w:r w:rsidRPr="00F2434D">
        <w:rPr>
          <w:rFonts w:ascii="Arial" w:hAnsi="Arial" w:cs="Arial"/>
        </w:rPr>
        <w:t>involvement in public-private sector partnerships</w:t>
      </w:r>
      <w:r w:rsidR="00AF40BC" w:rsidRPr="00F2434D">
        <w:rPr>
          <w:rFonts w:ascii="Arial" w:hAnsi="Arial" w:cs="Arial"/>
        </w:rPr>
        <w:t>.</w:t>
      </w:r>
      <w:r w:rsidRPr="00F2434D">
        <w:rPr>
          <w:rFonts w:ascii="Arial" w:hAnsi="Arial" w:cs="Arial"/>
        </w:rPr>
        <w:t xml:space="preserve"> </w:t>
      </w:r>
    </w:p>
    <w:p w14:paraId="69CA6CD4" w14:textId="29F22EF6" w:rsidR="00FB33FF" w:rsidRPr="00F2434D" w:rsidRDefault="00E74F16" w:rsidP="007A2FB0">
      <w:pPr>
        <w:rPr>
          <w:rFonts w:ascii="Arial" w:hAnsi="Arial" w:cs="Arial"/>
        </w:rPr>
      </w:pPr>
      <w:r w:rsidRPr="00F2434D">
        <w:rPr>
          <w:rFonts w:ascii="Arial" w:hAnsi="Arial" w:cs="Arial"/>
        </w:rPr>
        <w:t>Governments of low- and middle-income countries (LMICs) facing global health emergencies may, at present, have little direct influence over the funding decisions of these external funding bodies</w:t>
      </w:r>
      <w:r w:rsidR="00AF40BC" w:rsidRPr="00F2434D">
        <w:rPr>
          <w:rFonts w:ascii="Arial" w:hAnsi="Arial" w:cs="Arial"/>
        </w:rPr>
        <w:t>.</w:t>
      </w:r>
      <w:r w:rsidRPr="00F2434D">
        <w:rPr>
          <w:rFonts w:ascii="Arial" w:hAnsi="Arial" w:cs="Arial"/>
        </w:rPr>
        <w:t xml:space="preserve"> The </w:t>
      </w:r>
      <w:r w:rsidR="004F42A0" w:rsidRPr="00F2434D">
        <w:rPr>
          <w:rFonts w:ascii="Arial" w:hAnsi="Arial" w:cs="Arial"/>
        </w:rPr>
        <w:t>often-disadvantaged</w:t>
      </w:r>
      <w:r w:rsidRPr="00F2434D">
        <w:rPr>
          <w:rFonts w:ascii="Arial" w:hAnsi="Arial" w:cs="Arial"/>
        </w:rPr>
        <w:t xml:space="preserve"> populations directly facing the consequences of emergencies are even less likely to be </w:t>
      </w:r>
      <w:proofErr w:type="gramStart"/>
      <w:r w:rsidRPr="00F2434D">
        <w:rPr>
          <w:rFonts w:ascii="Arial" w:hAnsi="Arial" w:cs="Arial"/>
        </w:rPr>
        <w:t>in a position</w:t>
      </w:r>
      <w:proofErr w:type="gramEnd"/>
      <w:r w:rsidRPr="00F2434D">
        <w:rPr>
          <w:rFonts w:ascii="Arial" w:hAnsi="Arial" w:cs="Arial"/>
        </w:rPr>
        <w:t xml:space="preserve"> to influence the decisions made elsewhere</w:t>
      </w:r>
      <w:r w:rsidR="005C1E69" w:rsidRPr="00F2434D">
        <w:rPr>
          <w:rFonts w:ascii="Arial" w:hAnsi="Arial" w:cs="Arial"/>
        </w:rPr>
        <w:t>.</w:t>
      </w:r>
      <w:r w:rsidR="00900FB5" w:rsidRPr="00F2434D">
        <w:rPr>
          <w:rFonts w:ascii="Arial" w:hAnsi="Arial" w:cs="Arial"/>
        </w:rPr>
        <w:t xml:space="preserve"> </w:t>
      </w:r>
      <w:r w:rsidR="00CE101C">
        <w:rPr>
          <w:rFonts w:ascii="Arial" w:hAnsi="Arial" w:cs="Arial"/>
        </w:rPr>
        <w:t>The</w:t>
      </w:r>
      <w:r w:rsidR="00CA5EDD">
        <w:rPr>
          <w:rFonts w:ascii="Arial" w:hAnsi="Arial" w:cs="Arial"/>
        </w:rPr>
        <w:t xml:space="preserve"> relative</w:t>
      </w:r>
      <w:r w:rsidR="00CE101C">
        <w:rPr>
          <w:rFonts w:ascii="Arial" w:hAnsi="Arial" w:cs="Arial"/>
        </w:rPr>
        <w:t xml:space="preserve"> </w:t>
      </w:r>
      <w:r w:rsidR="00DD22DC">
        <w:rPr>
          <w:rFonts w:ascii="Arial" w:hAnsi="Arial" w:cs="Arial"/>
        </w:rPr>
        <w:t>absence</w:t>
      </w:r>
      <w:r w:rsidR="00CE101C">
        <w:rPr>
          <w:rFonts w:ascii="Arial" w:hAnsi="Arial" w:cs="Arial"/>
        </w:rPr>
        <w:t xml:space="preserve"> of voices representing </w:t>
      </w:r>
      <w:r w:rsidR="00020DC9">
        <w:rPr>
          <w:rFonts w:ascii="Arial" w:hAnsi="Arial" w:cs="Arial"/>
        </w:rPr>
        <w:t xml:space="preserve">these </w:t>
      </w:r>
      <w:r w:rsidR="008B00E4">
        <w:rPr>
          <w:rFonts w:ascii="Arial" w:hAnsi="Arial" w:cs="Arial"/>
        </w:rPr>
        <w:t xml:space="preserve">populations or communities </w:t>
      </w:r>
      <w:r w:rsidR="00CE101C">
        <w:rPr>
          <w:rFonts w:ascii="Arial" w:hAnsi="Arial" w:cs="Arial"/>
        </w:rPr>
        <w:t xml:space="preserve">carries the risk of important research being overlooked, or </w:t>
      </w:r>
      <w:r w:rsidR="00CD0FDA">
        <w:rPr>
          <w:rFonts w:ascii="Arial" w:hAnsi="Arial" w:cs="Arial"/>
        </w:rPr>
        <w:t xml:space="preserve">of </w:t>
      </w:r>
      <w:r w:rsidR="00CE101C">
        <w:rPr>
          <w:rFonts w:ascii="Arial" w:hAnsi="Arial" w:cs="Arial"/>
        </w:rPr>
        <w:t>research questions being ill-adapted to LMIC contexts</w:t>
      </w:r>
      <w:r w:rsidR="00217019">
        <w:rPr>
          <w:rFonts w:ascii="Arial" w:hAnsi="Arial" w:cs="Arial"/>
        </w:rPr>
        <w:t xml:space="preserve">, which often have less sophisticated health </w:t>
      </w:r>
      <w:r w:rsidR="00952A76">
        <w:rPr>
          <w:rFonts w:ascii="Arial" w:hAnsi="Arial" w:cs="Arial"/>
        </w:rPr>
        <w:t xml:space="preserve">and research </w:t>
      </w:r>
      <w:r w:rsidR="00217019">
        <w:rPr>
          <w:rFonts w:ascii="Arial" w:hAnsi="Arial" w:cs="Arial"/>
        </w:rPr>
        <w:t>infrastructure</w:t>
      </w:r>
      <w:r w:rsidR="00952A76">
        <w:rPr>
          <w:rFonts w:ascii="Arial" w:hAnsi="Arial" w:cs="Arial"/>
        </w:rPr>
        <w:t>s</w:t>
      </w:r>
      <w:r w:rsidR="00217019">
        <w:rPr>
          <w:rFonts w:ascii="Arial" w:hAnsi="Arial" w:cs="Arial"/>
        </w:rPr>
        <w:t>.</w:t>
      </w:r>
      <w:r w:rsidR="007E3991">
        <w:rPr>
          <w:rStyle w:val="FootnoteReference"/>
          <w:rFonts w:ascii="Arial" w:hAnsi="Arial" w:cs="Arial"/>
        </w:rPr>
        <w:footnoteReference w:id="22"/>
      </w:r>
      <w:r w:rsidR="00435852">
        <w:rPr>
          <w:rFonts w:ascii="Arial" w:hAnsi="Arial" w:cs="Arial"/>
        </w:rPr>
        <w:t xml:space="preserve"> </w:t>
      </w:r>
      <w:r w:rsidR="00793143">
        <w:rPr>
          <w:rFonts w:ascii="Arial" w:hAnsi="Arial" w:cs="Arial"/>
        </w:rPr>
        <w:t>O</w:t>
      </w:r>
      <w:r w:rsidR="00D902E3">
        <w:rPr>
          <w:rFonts w:ascii="Arial" w:hAnsi="Arial" w:cs="Arial"/>
        </w:rPr>
        <w:t xml:space="preserve">rganisations such as the former Global Forum for Health Research, </w:t>
      </w:r>
      <w:r w:rsidR="008375F5">
        <w:rPr>
          <w:rFonts w:ascii="Arial" w:hAnsi="Arial" w:cs="Arial"/>
        </w:rPr>
        <w:t>the Council on Health Research for Development, and Third World Network among others, have</w:t>
      </w:r>
      <w:r w:rsidR="00FB33FF">
        <w:rPr>
          <w:rFonts w:ascii="Arial" w:hAnsi="Arial" w:cs="Arial"/>
        </w:rPr>
        <w:t>, however,</w:t>
      </w:r>
      <w:r w:rsidR="008375F5">
        <w:rPr>
          <w:rFonts w:ascii="Arial" w:hAnsi="Arial" w:cs="Arial"/>
        </w:rPr>
        <w:t xml:space="preserve"> contributed to the discourse</w:t>
      </w:r>
      <w:r w:rsidR="00140F52">
        <w:rPr>
          <w:rFonts w:ascii="Arial" w:hAnsi="Arial" w:cs="Arial"/>
        </w:rPr>
        <w:t>,</w:t>
      </w:r>
      <w:r w:rsidR="00AB42E8">
        <w:rPr>
          <w:rFonts w:ascii="Arial" w:hAnsi="Arial" w:cs="Arial"/>
        </w:rPr>
        <w:t xml:space="preserve"> engaging civil society perspectives</w:t>
      </w:r>
      <w:r w:rsidR="00140F52">
        <w:rPr>
          <w:rFonts w:ascii="Arial" w:hAnsi="Arial" w:cs="Arial"/>
        </w:rPr>
        <w:t>.</w:t>
      </w:r>
    </w:p>
    <w:p w14:paraId="56650514" w14:textId="6CBC176C" w:rsidR="00970F89" w:rsidRDefault="002650AC" w:rsidP="007A2FB0">
      <w:pPr>
        <w:rPr>
          <w:rFonts w:ascii="Arial" w:hAnsi="Arial" w:cs="Arial"/>
        </w:rPr>
      </w:pPr>
      <w:r w:rsidRPr="00F2434D">
        <w:rPr>
          <w:rFonts w:ascii="Arial" w:hAnsi="Arial" w:cs="Arial"/>
        </w:rPr>
        <w:t xml:space="preserve">The </w:t>
      </w:r>
      <w:r w:rsidRPr="00D03C61">
        <w:rPr>
          <w:rFonts w:ascii="Arial" w:hAnsi="Arial" w:cs="Arial"/>
        </w:rPr>
        <w:t>global nature</w:t>
      </w:r>
      <w:r w:rsidRPr="00F2434D">
        <w:rPr>
          <w:rFonts w:ascii="Arial" w:hAnsi="Arial" w:cs="Arial"/>
        </w:rPr>
        <w:t xml:space="preserve"> of the COVID-19 pandemic indicates strong reasons for</w:t>
      </w:r>
      <w:r w:rsidR="00F2434D" w:rsidRPr="00F2434D">
        <w:rPr>
          <w:rFonts w:ascii="Arial" w:hAnsi="Arial" w:cs="Arial"/>
        </w:rPr>
        <w:t xml:space="preserve"> all research funders</w:t>
      </w:r>
      <w:r w:rsidRPr="00F2434D">
        <w:rPr>
          <w:rFonts w:ascii="Arial" w:hAnsi="Arial" w:cs="Arial"/>
        </w:rPr>
        <w:t xml:space="preserve"> to </w:t>
      </w:r>
      <w:r w:rsidR="00DA45DF">
        <w:rPr>
          <w:rFonts w:ascii="Arial" w:hAnsi="Arial" w:cs="Arial"/>
        </w:rPr>
        <w:t xml:space="preserve">prioritise and </w:t>
      </w:r>
      <w:r w:rsidRPr="00F2434D">
        <w:rPr>
          <w:rFonts w:ascii="Arial" w:hAnsi="Arial" w:cs="Arial"/>
        </w:rPr>
        <w:t>feed into global efforts</w:t>
      </w:r>
      <w:r w:rsidR="000D2D67" w:rsidRPr="00F2434D">
        <w:rPr>
          <w:rFonts w:ascii="Arial" w:hAnsi="Arial" w:cs="Arial"/>
        </w:rPr>
        <w:t xml:space="preserve">, </w:t>
      </w:r>
      <w:r w:rsidR="00DA45DF">
        <w:rPr>
          <w:rFonts w:ascii="Arial" w:hAnsi="Arial" w:cs="Arial"/>
        </w:rPr>
        <w:t xml:space="preserve">in recognition of </w:t>
      </w:r>
      <w:r w:rsidR="000D2D67" w:rsidRPr="00F2434D">
        <w:rPr>
          <w:rFonts w:ascii="Arial" w:hAnsi="Arial" w:cs="Arial"/>
        </w:rPr>
        <w:t xml:space="preserve">a moral responsibility towards others which </w:t>
      </w:r>
      <w:r w:rsidR="00211195" w:rsidRPr="00F2434D">
        <w:rPr>
          <w:rFonts w:ascii="Arial" w:hAnsi="Arial" w:cs="Arial"/>
        </w:rPr>
        <w:t>extends beyond territorial boundaries</w:t>
      </w:r>
      <w:r w:rsidRPr="00F2434D">
        <w:rPr>
          <w:rFonts w:ascii="Arial" w:hAnsi="Arial" w:cs="Arial"/>
        </w:rPr>
        <w:t>.</w:t>
      </w:r>
      <w:r w:rsidR="00FF5071" w:rsidRPr="00F2434D">
        <w:rPr>
          <w:rFonts w:ascii="Arial" w:hAnsi="Arial" w:cs="Arial"/>
        </w:rPr>
        <w:t xml:space="preserve"> </w:t>
      </w:r>
      <w:r w:rsidR="007E7B78" w:rsidRPr="00F2434D">
        <w:rPr>
          <w:rFonts w:ascii="Arial" w:hAnsi="Arial" w:cs="Arial"/>
        </w:rPr>
        <w:t>Government</w:t>
      </w:r>
      <w:r w:rsidR="0030707A" w:rsidRPr="00F2434D">
        <w:rPr>
          <w:rFonts w:ascii="Arial" w:hAnsi="Arial" w:cs="Arial"/>
        </w:rPr>
        <w:t>al</w:t>
      </w:r>
      <w:r w:rsidR="007E7B78" w:rsidRPr="00F2434D">
        <w:rPr>
          <w:rFonts w:ascii="Arial" w:hAnsi="Arial" w:cs="Arial"/>
        </w:rPr>
        <w:t xml:space="preserve"> efforts to protect citizens within their country should not be viewed </w:t>
      </w:r>
      <w:r w:rsidR="000119AE" w:rsidRPr="00F2434D">
        <w:rPr>
          <w:rFonts w:ascii="Arial" w:hAnsi="Arial" w:cs="Arial"/>
        </w:rPr>
        <w:t>at odds with a responsibility to think globally and</w:t>
      </w:r>
      <w:r w:rsidR="007E7B78" w:rsidRPr="00F2434D">
        <w:rPr>
          <w:rFonts w:ascii="Arial" w:hAnsi="Arial" w:cs="Arial"/>
        </w:rPr>
        <w:t xml:space="preserve"> contribut</w:t>
      </w:r>
      <w:r w:rsidR="000119AE" w:rsidRPr="00F2434D">
        <w:rPr>
          <w:rFonts w:ascii="Arial" w:hAnsi="Arial" w:cs="Arial"/>
        </w:rPr>
        <w:t>e</w:t>
      </w:r>
      <w:r w:rsidR="007E7B78" w:rsidRPr="00F2434D">
        <w:rPr>
          <w:rFonts w:ascii="Arial" w:hAnsi="Arial" w:cs="Arial"/>
        </w:rPr>
        <w:t xml:space="preserve"> to global efforts.</w:t>
      </w:r>
      <w:r w:rsidR="007E7B78">
        <w:rPr>
          <w:rFonts w:ascii="Arial" w:hAnsi="Arial" w:cs="Arial"/>
        </w:rPr>
        <w:t xml:space="preserve"> </w:t>
      </w:r>
    </w:p>
    <w:p w14:paraId="02C40FD5" w14:textId="77777777" w:rsidR="00914D05" w:rsidRDefault="00914D05" w:rsidP="007A2FB0">
      <w:pPr>
        <w:rPr>
          <w:rFonts w:ascii="Arial" w:hAnsi="Arial" w:cs="Arial"/>
          <w:b/>
          <w:bCs/>
          <w:i/>
          <w:iCs/>
          <w:lang w:val="en-US"/>
        </w:rPr>
      </w:pPr>
    </w:p>
    <w:p w14:paraId="5A3AA4CC" w14:textId="0E0014F8" w:rsidR="007A2FB0" w:rsidRPr="008153B4" w:rsidRDefault="0080539E" w:rsidP="007A2FB0">
      <w:pPr>
        <w:rPr>
          <w:rFonts w:ascii="Arial" w:hAnsi="Arial" w:cs="Arial"/>
          <w:b/>
          <w:bCs/>
          <w:i/>
          <w:iCs/>
          <w:lang w:val="en-US"/>
        </w:rPr>
      </w:pPr>
      <w:r w:rsidRPr="006648F6">
        <w:rPr>
          <w:rFonts w:ascii="Arial" w:hAnsi="Arial" w:cs="Arial"/>
          <w:b/>
          <w:bCs/>
          <w:i/>
          <w:iCs/>
          <w:lang w:val="en-US"/>
        </w:rPr>
        <w:t>Accelerated</w:t>
      </w:r>
      <w:r w:rsidRPr="008153B4">
        <w:rPr>
          <w:rFonts w:ascii="Arial" w:hAnsi="Arial" w:cs="Arial"/>
          <w:b/>
          <w:bCs/>
          <w:i/>
          <w:iCs/>
          <w:lang w:val="en-US"/>
        </w:rPr>
        <w:t xml:space="preserve"> development</w:t>
      </w:r>
      <w:r w:rsidR="00883B3F" w:rsidRPr="008153B4">
        <w:rPr>
          <w:rFonts w:ascii="Arial" w:hAnsi="Arial" w:cs="Arial"/>
          <w:b/>
          <w:bCs/>
          <w:i/>
          <w:iCs/>
          <w:lang w:val="en-US"/>
        </w:rPr>
        <w:t xml:space="preserve"> </w:t>
      </w:r>
      <w:r w:rsidR="000E2679" w:rsidRPr="008153B4">
        <w:rPr>
          <w:rFonts w:ascii="Arial" w:hAnsi="Arial" w:cs="Arial"/>
          <w:b/>
          <w:bCs/>
          <w:i/>
          <w:iCs/>
          <w:lang w:val="en-US"/>
        </w:rPr>
        <w:t>of</w:t>
      </w:r>
      <w:r w:rsidR="00A063D7" w:rsidRPr="008153B4">
        <w:rPr>
          <w:rFonts w:ascii="Arial" w:hAnsi="Arial" w:cs="Arial"/>
          <w:b/>
          <w:bCs/>
          <w:i/>
          <w:iCs/>
          <w:lang w:val="en-US"/>
        </w:rPr>
        <w:t xml:space="preserve"> </w:t>
      </w:r>
      <w:r w:rsidR="00475724">
        <w:rPr>
          <w:rFonts w:ascii="Arial" w:hAnsi="Arial" w:cs="Arial"/>
          <w:b/>
          <w:bCs/>
          <w:i/>
          <w:iCs/>
          <w:lang w:val="en-US"/>
        </w:rPr>
        <w:t>drugs</w:t>
      </w:r>
      <w:r w:rsidR="00A063D7" w:rsidRPr="008153B4">
        <w:rPr>
          <w:rFonts w:ascii="Arial" w:hAnsi="Arial" w:cs="Arial"/>
          <w:b/>
          <w:bCs/>
          <w:i/>
          <w:iCs/>
          <w:lang w:val="en-US"/>
        </w:rPr>
        <w:t xml:space="preserve"> and vaccines</w:t>
      </w:r>
    </w:p>
    <w:p w14:paraId="50BB54F2" w14:textId="12984F11" w:rsidR="00DE4E57" w:rsidRDefault="008C4489" w:rsidP="007A2FB0">
      <w:pPr>
        <w:rPr>
          <w:rFonts w:ascii="Arial" w:hAnsi="Arial" w:cs="Arial"/>
          <w:lang w:val="en-US"/>
        </w:rPr>
      </w:pPr>
      <w:r w:rsidRPr="008153B4">
        <w:rPr>
          <w:rFonts w:ascii="Arial" w:hAnsi="Arial" w:cs="Arial"/>
          <w:lang w:val="en-US"/>
        </w:rPr>
        <w:t xml:space="preserve">The development of </w:t>
      </w:r>
      <w:r w:rsidR="00D50ABA">
        <w:rPr>
          <w:rFonts w:ascii="Arial" w:hAnsi="Arial" w:cs="Arial"/>
          <w:lang w:val="en-US"/>
        </w:rPr>
        <w:t xml:space="preserve">drugs and </w:t>
      </w:r>
      <w:r w:rsidRPr="008153B4">
        <w:rPr>
          <w:rFonts w:ascii="Arial" w:hAnsi="Arial" w:cs="Arial"/>
          <w:lang w:val="en-US"/>
        </w:rPr>
        <w:t xml:space="preserve">vaccines </w:t>
      </w:r>
      <w:r w:rsidR="00732EED">
        <w:rPr>
          <w:rFonts w:ascii="Arial" w:hAnsi="Arial" w:cs="Arial"/>
          <w:lang w:val="en-US"/>
        </w:rPr>
        <w:t xml:space="preserve">can take up to a decade or more, although </w:t>
      </w:r>
      <w:r w:rsidR="00C500E5">
        <w:rPr>
          <w:rFonts w:ascii="Arial" w:hAnsi="Arial" w:cs="Arial"/>
          <w:lang w:val="en-US"/>
        </w:rPr>
        <w:t xml:space="preserve">it is hoped that </w:t>
      </w:r>
      <w:r w:rsidR="00A3795B">
        <w:rPr>
          <w:rFonts w:ascii="Arial" w:hAnsi="Arial" w:cs="Arial"/>
          <w:lang w:val="en-US"/>
        </w:rPr>
        <w:t>collaborative efforts and new</w:t>
      </w:r>
      <w:r w:rsidR="00CD2610">
        <w:rPr>
          <w:rFonts w:ascii="Arial" w:hAnsi="Arial" w:cs="Arial"/>
          <w:lang w:val="en-US"/>
        </w:rPr>
        <w:t xml:space="preserve"> technologies may</w:t>
      </w:r>
      <w:r w:rsidR="00097D29">
        <w:rPr>
          <w:rFonts w:ascii="Arial" w:hAnsi="Arial" w:cs="Arial"/>
          <w:lang w:val="en-US"/>
        </w:rPr>
        <w:t xml:space="preserve"> reduce the time taken to develop </w:t>
      </w:r>
      <w:r w:rsidR="00A47277">
        <w:rPr>
          <w:rFonts w:ascii="Arial" w:hAnsi="Arial" w:cs="Arial"/>
          <w:lang w:val="en-US"/>
        </w:rPr>
        <w:t>new products</w:t>
      </w:r>
      <w:r w:rsidR="00097D29">
        <w:rPr>
          <w:rFonts w:ascii="Arial" w:hAnsi="Arial" w:cs="Arial"/>
          <w:lang w:val="en-US"/>
        </w:rPr>
        <w:t xml:space="preserve"> for C</w:t>
      </w:r>
      <w:r w:rsidR="005837C4">
        <w:rPr>
          <w:rFonts w:ascii="Arial" w:hAnsi="Arial" w:cs="Arial"/>
          <w:lang w:val="en-US"/>
        </w:rPr>
        <w:t>OVID</w:t>
      </w:r>
      <w:r w:rsidR="00097D29">
        <w:rPr>
          <w:rFonts w:ascii="Arial" w:hAnsi="Arial" w:cs="Arial"/>
          <w:lang w:val="en-US"/>
        </w:rPr>
        <w:t>-19</w:t>
      </w:r>
      <w:r w:rsidR="00556077">
        <w:rPr>
          <w:rFonts w:ascii="Arial" w:hAnsi="Arial" w:cs="Arial"/>
          <w:lang w:val="en-US"/>
        </w:rPr>
        <w:t>.</w:t>
      </w:r>
      <w:r w:rsidR="004D2473">
        <w:rPr>
          <w:rStyle w:val="FootnoteReference"/>
          <w:rFonts w:ascii="Arial" w:hAnsi="Arial" w:cs="Arial"/>
          <w:lang w:val="en-US"/>
        </w:rPr>
        <w:footnoteReference w:id="23"/>
      </w:r>
      <w:r w:rsidR="00556077">
        <w:rPr>
          <w:rFonts w:ascii="Arial" w:hAnsi="Arial" w:cs="Arial"/>
          <w:lang w:val="en-US"/>
        </w:rPr>
        <w:t xml:space="preserve"> </w:t>
      </w:r>
      <w:r w:rsidR="00D63EEA" w:rsidRPr="008153B4">
        <w:rPr>
          <w:rFonts w:ascii="Arial" w:hAnsi="Arial" w:cs="Arial"/>
          <w:lang w:val="en-US"/>
        </w:rPr>
        <w:t>Given the urgency posed by the global spread of C</w:t>
      </w:r>
      <w:r w:rsidR="00500C8E" w:rsidRPr="008153B4">
        <w:rPr>
          <w:rFonts w:ascii="Arial" w:hAnsi="Arial" w:cs="Arial"/>
          <w:lang w:val="en-US"/>
        </w:rPr>
        <w:t>OVID</w:t>
      </w:r>
      <w:r w:rsidR="00D63EEA" w:rsidRPr="008153B4">
        <w:rPr>
          <w:rFonts w:ascii="Arial" w:hAnsi="Arial" w:cs="Arial"/>
          <w:lang w:val="en-US"/>
        </w:rPr>
        <w:t>-19</w:t>
      </w:r>
      <w:r w:rsidR="00500C8E" w:rsidRPr="008153B4">
        <w:rPr>
          <w:rFonts w:ascii="Arial" w:hAnsi="Arial" w:cs="Arial"/>
          <w:lang w:val="en-US"/>
        </w:rPr>
        <w:t xml:space="preserve"> and the</w:t>
      </w:r>
      <w:r w:rsidR="00436157" w:rsidRPr="008153B4">
        <w:rPr>
          <w:rFonts w:ascii="Arial" w:hAnsi="Arial" w:cs="Arial"/>
          <w:lang w:val="en-US"/>
        </w:rPr>
        <w:t xml:space="preserve"> critical need</w:t>
      </w:r>
      <w:r w:rsidR="00110DAB" w:rsidRPr="008153B4">
        <w:rPr>
          <w:rFonts w:ascii="Arial" w:hAnsi="Arial" w:cs="Arial"/>
          <w:lang w:val="en-US"/>
        </w:rPr>
        <w:t xml:space="preserve"> for </w:t>
      </w:r>
      <w:r w:rsidR="00D50ABA">
        <w:rPr>
          <w:rFonts w:ascii="Arial" w:hAnsi="Arial" w:cs="Arial"/>
          <w:lang w:val="en-US"/>
        </w:rPr>
        <w:t>drugs</w:t>
      </w:r>
      <w:r w:rsidR="00110DAB" w:rsidRPr="008153B4">
        <w:rPr>
          <w:rFonts w:ascii="Arial" w:hAnsi="Arial" w:cs="Arial"/>
          <w:lang w:val="en-US"/>
        </w:rPr>
        <w:t xml:space="preserve"> and vaccines</w:t>
      </w:r>
      <w:r w:rsidR="00D76219" w:rsidRPr="008153B4">
        <w:rPr>
          <w:rFonts w:ascii="Arial" w:hAnsi="Arial" w:cs="Arial"/>
          <w:lang w:val="en-US"/>
        </w:rPr>
        <w:t xml:space="preserve">, the timelines and processes for developing </w:t>
      </w:r>
      <w:r w:rsidR="0087293B" w:rsidRPr="008153B4">
        <w:rPr>
          <w:rFonts w:ascii="Arial" w:hAnsi="Arial" w:cs="Arial"/>
          <w:lang w:val="en-US"/>
        </w:rPr>
        <w:lastRenderedPageBreak/>
        <w:t xml:space="preserve">these products </w:t>
      </w:r>
      <w:r w:rsidR="00210341" w:rsidRPr="008153B4">
        <w:rPr>
          <w:rFonts w:ascii="Arial" w:hAnsi="Arial" w:cs="Arial"/>
          <w:lang w:val="en-US"/>
        </w:rPr>
        <w:t>are</w:t>
      </w:r>
      <w:r w:rsidR="0087293B" w:rsidRPr="008153B4">
        <w:rPr>
          <w:rFonts w:ascii="Arial" w:hAnsi="Arial" w:cs="Arial"/>
          <w:lang w:val="en-US"/>
        </w:rPr>
        <w:t xml:space="preserve"> b</w:t>
      </w:r>
      <w:r w:rsidR="00CE000F" w:rsidRPr="008153B4">
        <w:rPr>
          <w:rFonts w:ascii="Arial" w:hAnsi="Arial" w:cs="Arial"/>
          <w:lang w:val="en-US"/>
        </w:rPr>
        <w:t xml:space="preserve">eing accelerated with </w:t>
      </w:r>
      <w:r w:rsidR="00165DAC" w:rsidRPr="008153B4">
        <w:rPr>
          <w:rFonts w:ascii="Arial" w:hAnsi="Arial" w:cs="Arial"/>
          <w:lang w:val="en-US"/>
        </w:rPr>
        <w:t xml:space="preserve">the support of </w:t>
      </w:r>
      <w:r w:rsidR="00165DAC" w:rsidRPr="006648F6">
        <w:rPr>
          <w:rFonts w:ascii="Arial" w:hAnsi="Arial" w:cs="Arial"/>
          <w:lang w:val="en-US"/>
        </w:rPr>
        <w:t>regulatory authorities</w:t>
      </w:r>
      <w:r w:rsidR="00775F35" w:rsidRPr="008153B4">
        <w:rPr>
          <w:rFonts w:ascii="Arial" w:hAnsi="Arial" w:cs="Arial"/>
          <w:lang w:val="en-US"/>
        </w:rPr>
        <w:t>.</w:t>
      </w:r>
      <w:r w:rsidR="0078381B" w:rsidRPr="008153B4">
        <w:rPr>
          <w:rFonts w:ascii="Arial" w:hAnsi="Arial" w:cs="Arial"/>
          <w:lang w:val="en-US"/>
        </w:rPr>
        <w:t xml:space="preserve"> </w:t>
      </w:r>
      <w:r w:rsidR="00FF7F4E">
        <w:rPr>
          <w:rFonts w:ascii="Arial" w:hAnsi="Arial" w:cs="Arial"/>
          <w:lang w:val="en-US"/>
        </w:rPr>
        <w:t>Previously</w:t>
      </w:r>
      <w:r w:rsidR="00157E58" w:rsidRPr="008153B4">
        <w:rPr>
          <w:rFonts w:ascii="Arial" w:hAnsi="Arial" w:cs="Arial"/>
          <w:lang w:val="en-US"/>
        </w:rPr>
        <w:t xml:space="preserve"> approved drugs </w:t>
      </w:r>
      <w:r w:rsidR="00432130" w:rsidRPr="008153B4">
        <w:rPr>
          <w:rFonts w:ascii="Arial" w:hAnsi="Arial" w:cs="Arial"/>
          <w:lang w:val="en-US"/>
        </w:rPr>
        <w:t xml:space="preserve">are being entered into late-stage clinical trials in </w:t>
      </w:r>
      <w:r w:rsidR="00D66276" w:rsidRPr="008153B4">
        <w:rPr>
          <w:rFonts w:ascii="Arial" w:hAnsi="Arial" w:cs="Arial"/>
          <w:lang w:val="en-US"/>
        </w:rPr>
        <w:t>efforts</w:t>
      </w:r>
      <w:r w:rsidR="00432130" w:rsidRPr="008153B4">
        <w:rPr>
          <w:rFonts w:ascii="Arial" w:hAnsi="Arial" w:cs="Arial"/>
          <w:lang w:val="en-US"/>
        </w:rPr>
        <w:t xml:space="preserve"> to discover treatments for COVID-19</w:t>
      </w:r>
      <w:r w:rsidR="00323F8E">
        <w:rPr>
          <w:rFonts w:ascii="Arial" w:hAnsi="Arial" w:cs="Arial"/>
          <w:lang w:val="en-US"/>
        </w:rPr>
        <w:t xml:space="preserve"> in a shortened timescale</w:t>
      </w:r>
      <w:r w:rsidR="00432130" w:rsidRPr="008153B4">
        <w:rPr>
          <w:rFonts w:ascii="Arial" w:hAnsi="Arial" w:cs="Arial"/>
          <w:lang w:val="en-US"/>
        </w:rPr>
        <w:t xml:space="preserve">. </w:t>
      </w:r>
    </w:p>
    <w:p w14:paraId="5C857512" w14:textId="11847C5E" w:rsidR="008C4489" w:rsidRPr="008153B4" w:rsidRDefault="0078381B" w:rsidP="007A2FB0">
      <w:pPr>
        <w:rPr>
          <w:rFonts w:ascii="Arial" w:hAnsi="Arial" w:cs="Arial"/>
          <w:lang w:val="en-US"/>
        </w:rPr>
      </w:pPr>
      <w:r w:rsidRPr="008153B4">
        <w:rPr>
          <w:rFonts w:ascii="Arial" w:hAnsi="Arial" w:cs="Arial"/>
          <w:lang w:val="en-US"/>
        </w:rPr>
        <w:t xml:space="preserve">Whilst speeding up trials may </w:t>
      </w:r>
      <w:r w:rsidR="00B90CB5" w:rsidRPr="008153B4">
        <w:rPr>
          <w:rFonts w:ascii="Arial" w:hAnsi="Arial" w:cs="Arial"/>
          <w:lang w:val="en-US"/>
        </w:rPr>
        <w:t>promise</w:t>
      </w:r>
      <w:r w:rsidRPr="008153B4">
        <w:rPr>
          <w:rFonts w:ascii="Arial" w:hAnsi="Arial" w:cs="Arial"/>
          <w:lang w:val="en-US"/>
        </w:rPr>
        <w:t xml:space="preserve"> faster access to </w:t>
      </w:r>
      <w:r w:rsidR="001F0512">
        <w:rPr>
          <w:rFonts w:ascii="Arial" w:hAnsi="Arial" w:cs="Arial"/>
          <w:lang w:val="en-US"/>
        </w:rPr>
        <w:t>suitable drug</w:t>
      </w:r>
      <w:r w:rsidRPr="008153B4">
        <w:rPr>
          <w:rFonts w:ascii="Arial" w:hAnsi="Arial" w:cs="Arial"/>
          <w:lang w:val="en-US"/>
        </w:rPr>
        <w:t xml:space="preserve">s, it will be essential to ensure that </w:t>
      </w:r>
      <w:r w:rsidR="00B04481" w:rsidRPr="008153B4">
        <w:rPr>
          <w:rFonts w:ascii="Arial" w:hAnsi="Arial" w:cs="Arial"/>
          <w:lang w:val="en-US"/>
        </w:rPr>
        <w:t xml:space="preserve">this is carefully balanced </w:t>
      </w:r>
      <w:r w:rsidR="00773670" w:rsidRPr="008153B4">
        <w:rPr>
          <w:rFonts w:ascii="Arial" w:hAnsi="Arial" w:cs="Arial"/>
          <w:lang w:val="en-US"/>
        </w:rPr>
        <w:t xml:space="preserve">against appropriate </w:t>
      </w:r>
      <w:r w:rsidR="001F540E">
        <w:rPr>
          <w:rFonts w:ascii="Arial" w:hAnsi="Arial" w:cs="Arial"/>
          <w:lang w:val="en-US"/>
        </w:rPr>
        <w:t>consideration of risk</w:t>
      </w:r>
      <w:r w:rsidR="00773670" w:rsidRPr="008153B4">
        <w:rPr>
          <w:rFonts w:ascii="Arial" w:hAnsi="Arial" w:cs="Arial"/>
          <w:lang w:val="en-US"/>
        </w:rPr>
        <w:t xml:space="preserve"> </w:t>
      </w:r>
      <w:r w:rsidR="001F540E">
        <w:rPr>
          <w:rFonts w:ascii="Arial" w:hAnsi="Arial" w:cs="Arial"/>
          <w:lang w:val="en-US"/>
        </w:rPr>
        <w:t>to</w:t>
      </w:r>
      <w:r w:rsidR="00773670" w:rsidRPr="008153B4">
        <w:rPr>
          <w:rFonts w:ascii="Arial" w:hAnsi="Arial" w:cs="Arial"/>
          <w:lang w:val="en-US"/>
        </w:rPr>
        <w:t xml:space="preserve"> </w:t>
      </w:r>
      <w:r w:rsidR="00B04481" w:rsidRPr="008153B4">
        <w:rPr>
          <w:rFonts w:ascii="Arial" w:hAnsi="Arial" w:cs="Arial"/>
          <w:lang w:val="en-US"/>
        </w:rPr>
        <w:t>participant</w:t>
      </w:r>
      <w:r w:rsidR="00773670" w:rsidRPr="008153B4">
        <w:rPr>
          <w:rFonts w:ascii="Arial" w:hAnsi="Arial" w:cs="Arial"/>
          <w:lang w:val="en-US"/>
        </w:rPr>
        <w:t xml:space="preserve">s enrolling in trials, and </w:t>
      </w:r>
      <w:r w:rsidR="002252E1" w:rsidRPr="008153B4">
        <w:rPr>
          <w:rFonts w:ascii="Arial" w:hAnsi="Arial" w:cs="Arial"/>
          <w:lang w:val="en-US"/>
        </w:rPr>
        <w:t xml:space="preserve">that patient safety is given priority when </w:t>
      </w:r>
      <w:r w:rsidR="00680164">
        <w:rPr>
          <w:rFonts w:ascii="Arial" w:hAnsi="Arial" w:cs="Arial"/>
          <w:lang w:val="en-US"/>
        </w:rPr>
        <w:t>investigating</w:t>
      </w:r>
      <w:r w:rsidR="00680164" w:rsidRPr="008153B4">
        <w:rPr>
          <w:rFonts w:ascii="Arial" w:hAnsi="Arial" w:cs="Arial"/>
          <w:lang w:val="en-US"/>
        </w:rPr>
        <w:t xml:space="preserve"> </w:t>
      </w:r>
      <w:r w:rsidR="0021616E">
        <w:rPr>
          <w:rFonts w:ascii="Arial" w:hAnsi="Arial" w:cs="Arial"/>
          <w:lang w:val="en-US"/>
        </w:rPr>
        <w:t>drug</w:t>
      </w:r>
      <w:r w:rsidR="000004BF" w:rsidRPr="008153B4">
        <w:rPr>
          <w:rFonts w:ascii="Arial" w:hAnsi="Arial" w:cs="Arial"/>
          <w:lang w:val="en-US"/>
        </w:rPr>
        <w:t>s which are in the trial phase.</w:t>
      </w:r>
      <w:r w:rsidR="00ED5A94">
        <w:rPr>
          <w:rStyle w:val="FootnoteReference"/>
          <w:rFonts w:ascii="Arial" w:hAnsi="Arial" w:cs="Arial"/>
          <w:lang w:val="en-US"/>
        </w:rPr>
        <w:footnoteReference w:id="24"/>
      </w:r>
      <w:r w:rsidR="000004BF" w:rsidRPr="008153B4">
        <w:rPr>
          <w:rFonts w:ascii="Arial" w:hAnsi="Arial" w:cs="Arial"/>
          <w:lang w:val="en-US"/>
        </w:rPr>
        <w:t xml:space="preserve"> </w:t>
      </w:r>
      <w:r w:rsidR="00FE5167" w:rsidRPr="008153B4">
        <w:rPr>
          <w:rFonts w:ascii="Arial" w:hAnsi="Arial" w:cs="Arial"/>
          <w:lang w:val="en-US"/>
        </w:rPr>
        <w:t xml:space="preserve">The speed and urgency </w:t>
      </w:r>
      <w:r w:rsidR="002F483A" w:rsidRPr="008153B4">
        <w:rPr>
          <w:rFonts w:ascii="Arial" w:hAnsi="Arial" w:cs="Arial"/>
          <w:lang w:val="en-US"/>
        </w:rPr>
        <w:t>of trials should not compromise the safety of participants, quality of the trials or ethical standards.</w:t>
      </w:r>
      <w:r w:rsidR="003E6242">
        <w:rPr>
          <w:rFonts w:ascii="Arial" w:hAnsi="Arial" w:cs="Arial"/>
          <w:lang w:val="en-US"/>
        </w:rPr>
        <w:t xml:space="preserve"> </w:t>
      </w:r>
      <w:r w:rsidR="00DE4E57">
        <w:rPr>
          <w:rFonts w:ascii="Arial" w:hAnsi="Arial" w:cs="Arial"/>
          <w:lang w:val="en-US"/>
        </w:rPr>
        <w:t>There needs to be significant p</w:t>
      </w:r>
      <w:r w:rsidR="00DE4E57" w:rsidRPr="0029260A">
        <w:rPr>
          <w:rFonts w:ascii="Arial" w:hAnsi="Arial" w:cs="Arial"/>
          <w:lang w:val="en-US"/>
        </w:rPr>
        <w:t>atient</w:t>
      </w:r>
      <w:r w:rsidR="00DE4E57" w:rsidRPr="00242712">
        <w:rPr>
          <w:rFonts w:ascii="Arial" w:hAnsi="Arial" w:cs="Arial"/>
          <w:lang w:val="en-US"/>
        </w:rPr>
        <w:t xml:space="preserve"> engagement and involvement in research </w:t>
      </w:r>
      <w:r w:rsidR="00DE4E57">
        <w:rPr>
          <w:rFonts w:ascii="Arial" w:hAnsi="Arial" w:cs="Arial"/>
          <w:lang w:val="en-US"/>
        </w:rPr>
        <w:t xml:space="preserve">to ensure the results of the research are robust and relevant, as well as </w:t>
      </w:r>
      <w:r w:rsidR="00AA074A">
        <w:rPr>
          <w:rFonts w:ascii="Arial" w:hAnsi="Arial" w:cs="Arial"/>
          <w:lang w:val="en-US"/>
        </w:rPr>
        <w:t xml:space="preserve">to </w:t>
      </w:r>
      <w:r w:rsidR="00DE4E57">
        <w:rPr>
          <w:rFonts w:ascii="Arial" w:hAnsi="Arial" w:cs="Arial"/>
          <w:lang w:val="en-US"/>
        </w:rPr>
        <w:t>ensur</w:t>
      </w:r>
      <w:r w:rsidR="00AA074A">
        <w:rPr>
          <w:rFonts w:ascii="Arial" w:hAnsi="Arial" w:cs="Arial"/>
          <w:lang w:val="en-US"/>
        </w:rPr>
        <w:t>e</w:t>
      </w:r>
      <w:r w:rsidR="00DE4E57">
        <w:rPr>
          <w:rFonts w:ascii="Arial" w:hAnsi="Arial" w:cs="Arial"/>
          <w:lang w:val="en-US"/>
        </w:rPr>
        <w:t xml:space="preserve"> the research is feasible. Reducing patient involvement due to concerns about speed may result in research wastage.</w:t>
      </w:r>
    </w:p>
    <w:p w14:paraId="0E870E82" w14:textId="09C35379" w:rsidR="009A1B75" w:rsidRDefault="00BA4686" w:rsidP="00691EA5">
      <w:pPr>
        <w:spacing w:after="0"/>
        <w:rPr>
          <w:rFonts w:ascii="Arial" w:hAnsi="Arial" w:cs="Arial"/>
          <w:lang w:val="en-US"/>
        </w:rPr>
      </w:pPr>
      <w:r w:rsidRPr="00AF020C">
        <w:rPr>
          <w:rFonts w:ascii="Arial" w:hAnsi="Arial" w:cs="Arial"/>
          <w:lang w:val="en-US"/>
        </w:rPr>
        <w:t xml:space="preserve">Regulators </w:t>
      </w:r>
      <w:r w:rsidR="00E50D74" w:rsidRPr="001262A7">
        <w:rPr>
          <w:rFonts w:ascii="Arial" w:hAnsi="Arial" w:cs="Arial"/>
          <w:lang w:val="en-US"/>
        </w:rPr>
        <w:t>in</w:t>
      </w:r>
      <w:r w:rsidR="00CA6B3C" w:rsidRPr="00E966FC">
        <w:rPr>
          <w:rFonts w:ascii="Arial" w:hAnsi="Arial" w:cs="Arial"/>
          <w:lang w:val="en-US"/>
        </w:rPr>
        <w:t xml:space="preserve"> different co</w:t>
      </w:r>
      <w:r w:rsidR="00314DE9" w:rsidRPr="00BA49F4">
        <w:rPr>
          <w:rFonts w:ascii="Arial" w:hAnsi="Arial" w:cs="Arial"/>
          <w:lang w:val="en-US"/>
        </w:rPr>
        <w:t xml:space="preserve">untries </w:t>
      </w:r>
      <w:r w:rsidR="00134E30" w:rsidRPr="006648F6">
        <w:rPr>
          <w:rFonts w:ascii="Arial" w:hAnsi="Arial" w:cs="Arial"/>
          <w:lang w:val="en-US"/>
        </w:rPr>
        <w:t xml:space="preserve">are </w:t>
      </w:r>
      <w:r w:rsidR="00C77C1C" w:rsidRPr="006648F6">
        <w:rPr>
          <w:rFonts w:ascii="Arial" w:hAnsi="Arial" w:cs="Arial"/>
          <w:lang w:val="en-US"/>
        </w:rPr>
        <w:t>allowing the use of</w:t>
      </w:r>
      <w:r w:rsidR="00134E30" w:rsidRPr="006648F6">
        <w:rPr>
          <w:rFonts w:ascii="Arial" w:hAnsi="Arial" w:cs="Arial"/>
          <w:lang w:val="en-US"/>
        </w:rPr>
        <w:t xml:space="preserve"> drugs</w:t>
      </w:r>
      <w:r w:rsidR="009B6B47" w:rsidRPr="006648F6">
        <w:rPr>
          <w:rFonts w:ascii="Arial" w:hAnsi="Arial" w:cs="Arial"/>
          <w:lang w:val="en-US"/>
        </w:rPr>
        <w:t xml:space="preserve">, such as </w:t>
      </w:r>
      <w:r w:rsidR="00662C77" w:rsidRPr="006648F6">
        <w:rPr>
          <w:rFonts w:ascii="Arial" w:hAnsi="Arial" w:cs="Arial"/>
          <w:lang w:val="en-US"/>
        </w:rPr>
        <w:t>chloroquine</w:t>
      </w:r>
      <w:r w:rsidR="0011340B" w:rsidRPr="006648F6">
        <w:rPr>
          <w:rFonts w:ascii="Arial" w:hAnsi="Arial" w:cs="Arial"/>
          <w:lang w:val="en-US"/>
        </w:rPr>
        <w:t xml:space="preserve"> and </w:t>
      </w:r>
      <w:r w:rsidR="00C80A53" w:rsidRPr="006648F6">
        <w:rPr>
          <w:rFonts w:ascii="Arial" w:hAnsi="Arial" w:cs="Arial"/>
          <w:lang w:val="en-US"/>
        </w:rPr>
        <w:t>hydroxychloroquine</w:t>
      </w:r>
      <w:r w:rsidR="00662C77" w:rsidRPr="006648F6">
        <w:rPr>
          <w:rFonts w:ascii="Arial" w:hAnsi="Arial" w:cs="Arial"/>
          <w:lang w:val="en-US"/>
        </w:rPr>
        <w:t>,</w:t>
      </w:r>
      <w:r w:rsidR="00134E30" w:rsidRPr="006648F6">
        <w:rPr>
          <w:rFonts w:ascii="Arial" w:hAnsi="Arial" w:cs="Arial"/>
          <w:lang w:val="en-US"/>
        </w:rPr>
        <w:t xml:space="preserve"> </w:t>
      </w:r>
      <w:r w:rsidR="00C77C1C" w:rsidRPr="006648F6">
        <w:rPr>
          <w:rFonts w:ascii="Arial" w:hAnsi="Arial" w:cs="Arial"/>
          <w:lang w:val="en-US"/>
        </w:rPr>
        <w:t>in</w:t>
      </w:r>
      <w:r w:rsidR="00134E30" w:rsidRPr="006648F6">
        <w:rPr>
          <w:rFonts w:ascii="Arial" w:hAnsi="Arial" w:cs="Arial"/>
          <w:lang w:val="en-US"/>
        </w:rPr>
        <w:t xml:space="preserve"> hospitals</w:t>
      </w:r>
      <w:r w:rsidR="00CD7A38" w:rsidRPr="006648F6">
        <w:rPr>
          <w:rFonts w:ascii="Arial" w:hAnsi="Arial" w:cs="Arial"/>
          <w:lang w:val="en-US"/>
        </w:rPr>
        <w:t xml:space="preserve"> or other treatment settings</w:t>
      </w:r>
      <w:r w:rsidR="00134E30" w:rsidRPr="006648F6">
        <w:rPr>
          <w:rFonts w:ascii="Arial" w:hAnsi="Arial" w:cs="Arial"/>
          <w:lang w:val="en-US"/>
        </w:rPr>
        <w:t xml:space="preserve"> before </w:t>
      </w:r>
      <w:r w:rsidR="002130E2" w:rsidRPr="006648F6">
        <w:rPr>
          <w:rFonts w:ascii="Arial" w:hAnsi="Arial" w:cs="Arial"/>
          <w:lang w:val="en-US"/>
        </w:rPr>
        <w:t>they are licen</w:t>
      </w:r>
      <w:r w:rsidR="00F926BC" w:rsidRPr="006648F6">
        <w:rPr>
          <w:rFonts w:ascii="Arial" w:hAnsi="Arial" w:cs="Arial"/>
          <w:lang w:val="en-US"/>
        </w:rPr>
        <w:t>s</w:t>
      </w:r>
      <w:r w:rsidR="002130E2" w:rsidRPr="006648F6">
        <w:rPr>
          <w:rFonts w:ascii="Arial" w:hAnsi="Arial" w:cs="Arial"/>
          <w:lang w:val="en-US"/>
        </w:rPr>
        <w:t xml:space="preserve">ed </w:t>
      </w:r>
      <w:r w:rsidR="00B55A79" w:rsidRPr="006648F6">
        <w:rPr>
          <w:rFonts w:ascii="Arial" w:hAnsi="Arial" w:cs="Arial"/>
          <w:lang w:val="en-US"/>
        </w:rPr>
        <w:t>for use in COVID-19</w:t>
      </w:r>
      <w:r w:rsidR="00146DAD" w:rsidRPr="006648F6">
        <w:rPr>
          <w:rFonts w:ascii="Arial" w:hAnsi="Arial" w:cs="Arial"/>
          <w:lang w:val="en-US"/>
        </w:rPr>
        <w:t xml:space="preserve"> infection,</w:t>
      </w:r>
      <w:r w:rsidR="009318D1" w:rsidRPr="006648F6">
        <w:rPr>
          <w:rFonts w:ascii="Arial" w:hAnsi="Arial" w:cs="Arial"/>
          <w:lang w:val="en-US"/>
        </w:rPr>
        <w:t xml:space="preserve"> </w:t>
      </w:r>
      <w:r w:rsidR="00AE26BC" w:rsidRPr="006648F6">
        <w:rPr>
          <w:rFonts w:ascii="Arial" w:hAnsi="Arial" w:cs="Arial"/>
          <w:lang w:val="en-US"/>
        </w:rPr>
        <w:t xml:space="preserve">by </w:t>
      </w:r>
      <w:r w:rsidR="009318D1" w:rsidRPr="006648F6">
        <w:rPr>
          <w:rFonts w:ascii="Arial" w:hAnsi="Arial" w:cs="Arial"/>
          <w:lang w:val="en-US"/>
        </w:rPr>
        <w:t>granting emergency authorisation for the</w:t>
      </w:r>
      <w:r w:rsidR="00CA41F7" w:rsidRPr="006648F6">
        <w:rPr>
          <w:rFonts w:ascii="Arial" w:hAnsi="Arial" w:cs="Arial"/>
          <w:lang w:val="en-US"/>
        </w:rPr>
        <w:t>ir</w:t>
      </w:r>
      <w:r w:rsidR="009318D1" w:rsidRPr="006648F6">
        <w:rPr>
          <w:rFonts w:ascii="Arial" w:hAnsi="Arial" w:cs="Arial"/>
          <w:lang w:val="en-US"/>
        </w:rPr>
        <w:t xml:space="preserve"> use</w:t>
      </w:r>
      <w:r w:rsidR="00CA41F7" w:rsidRPr="006648F6">
        <w:rPr>
          <w:rFonts w:ascii="Arial" w:hAnsi="Arial" w:cs="Arial"/>
          <w:lang w:val="en-US"/>
        </w:rPr>
        <w:t xml:space="preserve"> in this indication</w:t>
      </w:r>
      <w:r w:rsidR="00B320DB" w:rsidRPr="006648F6">
        <w:rPr>
          <w:rFonts w:ascii="Arial" w:hAnsi="Arial" w:cs="Arial"/>
          <w:lang w:val="en-US"/>
        </w:rPr>
        <w:t>, based on preliminary evidence</w:t>
      </w:r>
      <w:r w:rsidR="00CF5482" w:rsidRPr="006648F6">
        <w:rPr>
          <w:rFonts w:ascii="Arial" w:hAnsi="Arial" w:cs="Arial"/>
          <w:lang w:val="en-US"/>
        </w:rPr>
        <w:t>.</w:t>
      </w:r>
      <w:r w:rsidR="00407473" w:rsidRPr="00AF020C">
        <w:rPr>
          <w:rStyle w:val="FootnoteReference"/>
          <w:rFonts w:ascii="Arial" w:hAnsi="Arial" w:cs="Arial"/>
          <w:lang w:val="en-US"/>
        </w:rPr>
        <w:footnoteReference w:id="25"/>
      </w:r>
      <w:r w:rsidR="00CF5482" w:rsidRPr="00AF020C">
        <w:rPr>
          <w:rFonts w:ascii="Arial" w:hAnsi="Arial" w:cs="Arial"/>
          <w:lang w:val="en-US"/>
        </w:rPr>
        <w:t xml:space="preserve"> </w:t>
      </w:r>
      <w:r w:rsidR="00D36480" w:rsidRPr="001262A7">
        <w:rPr>
          <w:rFonts w:ascii="Arial" w:hAnsi="Arial" w:cs="Arial"/>
          <w:lang w:val="en-US"/>
        </w:rPr>
        <w:t xml:space="preserve">The World Health </w:t>
      </w:r>
      <w:proofErr w:type="spellStart"/>
      <w:r w:rsidR="00D36480" w:rsidRPr="00E966FC">
        <w:rPr>
          <w:rFonts w:ascii="Arial" w:hAnsi="Arial" w:cs="Arial"/>
          <w:lang w:val="en-US"/>
        </w:rPr>
        <w:t>Organisation</w:t>
      </w:r>
      <w:proofErr w:type="spellEnd"/>
      <w:r w:rsidR="00D36480" w:rsidRPr="00E966FC">
        <w:rPr>
          <w:rFonts w:ascii="Arial" w:hAnsi="Arial" w:cs="Arial"/>
          <w:lang w:val="en-US"/>
        </w:rPr>
        <w:t xml:space="preserve"> has</w:t>
      </w:r>
      <w:r w:rsidR="00756F1C" w:rsidRPr="006C50BC">
        <w:rPr>
          <w:rFonts w:ascii="Arial" w:hAnsi="Arial" w:cs="Arial"/>
          <w:lang w:val="en-US"/>
        </w:rPr>
        <w:t>, however,</w:t>
      </w:r>
      <w:r w:rsidR="00D36480" w:rsidRPr="00AF020C">
        <w:rPr>
          <w:rFonts w:ascii="Arial" w:hAnsi="Arial" w:cs="Arial"/>
          <w:lang w:val="en-US"/>
        </w:rPr>
        <w:t xml:space="preserve"> halted a hydroxychloroquine </w:t>
      </w:r>
      <w:r w:rsidR="00D36480" w:rsidRPr="001262A7">
        <w:rPr>
          <w:rFonts w:ascii="Arial" w:hAnsi="Arial" w:cs="Arial"/>
          <w:lang w:val="en-US"/>
        </w:rPr>
        <w:t xml:space="preserve">COVID-19 </w:t>
      </w:r>
      <w:r w:rsidR="00D36480" w:rsidRPr="00E966FC">
        <w:rPr>
          <w:rFonts w:ascii="Arial" w:hAnsi="Arial" w:cs="Arial"/>
          <w:lang w:val="en-US"/>
        </w:rPr>
        <w:t>t</w:t>
      </w:r>
      <w:r w:rsidR="00D36480" w:rsidRPr="00BA49F4">
        <w:rPr>
          <w:rFonts w:ascii="Arial" w:hAnsi="Arial" w:cs="Arial"/>
          <w:lang w:val="en-US"/>
        </w:rPr>
        <w:t xml:space="preserve">rial </w:t>
      </w:r>
      <w:r w:rsidR="00D36480" w:rsidRPr="006C50BC">
        <w:rPr>
          <w:rFonts w:ascii="Arial" w:hAnsi="Arial" w:cs="Arial"/>
          <w:lang w:val="en-US"/>
        </w:rPr>
        <w:t>over safety concerns</w:t>
      </w:r>
      <w:r w:rsidR="00717079" w:rsidRPr="006C50BC">
        <w:rPr>
          <w:rFonts w:ascii="Arial" w:hAnsi="Arial" w:cs="Arial"/>
          <w:lang w:val="en-US"/>
        </w:rPr>
        <w:t xml:space="preserve"> and regulators will need to review</w:t>
      </w:r>
      <w:r w:rsidR="00FE5A54" w:rsidRPr="006C50BC">
        <w:rPr>
          <w:rFonts w:ascii="Arial" w:hAnsi="Arial" w:cs="Arial"/>
          <w:lang w:val="en-US"/>
        </w:rPr>
        <w:t xml:space="preserve"> </w:t>
      </w:r>
      <w:r w:rsidR="00930FB9" w:rsidRPr="006C50BC">
        <w:rPr>
          <w:rFonts w:ascii="Arial" w:hAnsi="Arial" w:cs="Arial"/>
          <w:lang w:val="en-US"/>
        </w:rPr>
        <w:t xml:space="preserve">the aforementioned </w:t>
      </w:r>
      <w:r w:rsidR="00FE5A54" w:rsidRPr="006C50BC">
        <w:rPr>
          <w:rFonts w:ascii="Arial" w:hAnsi="Arial" w:cs="Arial"/>
          <w:lang w:val="en-US"/>
        </w:rPr>
        <w:t xml:space="preserve">emergency </w:t>
      </w:r>
      <w:proofErr w:type="spellStart"/>
      <w:r w:rsidR="00FE5A54" w:rsidRPr="006C50BC">
        <w:rPr>
          <w:rFonts w:ascii="Arial" w:hAnsi="Arial" w:cs="Arial"/>
          <w:lang w:val="en-US"/>
        </w:rPr>
        <w:t>authorisations</w:t>
      </w:r>
      <w:proofErr w:type="spellEnd"/>
      <w:r w:rsidR="00FE5A54" w:rsidRPr="006C50BC">
        <w:rPr>
          <w:rFonts w:ascii="Arial" w:hAnsi="Arial" w:cs="Arial"/>
          <w:lang w:val="en-US"/>
        </w:rPr>
        <w:t xml:space="preserve"> accordingly</w:t>
      </w:r>
      <w:r w:rsidR="00D36480" w:rsidRPr="00AF020C">
        <w:rPr>
          <w:rFonts w:ascii="Arial" w:hAnsi="Arial" w:cs="Arial"/>
          <w:lang w:val="en-US"/>
        </w:rPr>
        <w:t>.</w:t>
      </w:r>
      <w:r w:rsidR="00133874" w:rsidRPr="00AF020C">
        <w:rPr>
          <w:rStyle w:val="FootnoteReference"/>
          <w:rFonts w:ascii="Arial" w:hAnsi="Arial" w:cs="Arial"/>
          <w:lang w:val="en-US"/>
        </w:rPr>
        <w:footnoteReference w:id="26"/>
      </w:r>
      <w:r w:rsidR="00D36480" w:rsidRPr="00AF020C">
        <w:rPr>
          <w:rFonts w:ascii="Arial" w:hAnsi="Arial" w:cs="Arial"/>
          <w:lang w:val="en-US"/>
        </w:rPr>
        <w:t xml:space="preserve"> In addition to safety</w:t>
      </w:r>
      <w:r w:rsidR="002A6B6D" w:rsidRPr="001262A7">
        <w:rPr>
          <w:rFonts w:ascii="Arial" w:hAnsi="Arial" w:cs="Arial"/>
          <w:lang w:val="en-US"/>
        </w:rPr>
        <w:t xml:space="preserve"> and efficacy concerns of these </w:t>
      </w:r>
      <w:r w:rsidR="00F04354" w:rsidRPr="00E966FC">
        <w:rPr>
          <w:rFonts w:ascii="Arial" w:hAnsi="Arial" w:cs="Arial"/>
          <w:lang w:val="en-US"/>
        </w:rPr>
        <w:t xml:space="preserve">experimental </w:t>
      </w:r>
      <w:r w:rsidR="002A6B6D" w:rsidRPr="00BA49F4">
        <w:rPr>
          <w:rFonts w:ascii="Arial" w:hAnsi="Arial" w:cs="Arial"/>
          <w:lang w:val="en-US"/>
        </w:rPr>
        <w:t>treatments</w:t>
      </w:r>
      <w:r w:rsidR="007D3359" w:rsidRPr="006C50BC">
        <w:rPr>
          <w:rFonts w:ascii="Arial" w:hAnsi="Arial" w:cs="Arial"/>
          <w:lang w:val="en-US"/>
        </w:rPr>
        <w:t>,</w:t>
      </w:r>
      <w:r w:rsidR="00FF773B" w:rsidRPr="00AF020C">
        <w:rPr>
          <w:rStyle w:val="FootnoteReference"/>
          <w:rFonts w:ascii="Arial" w:hAnsi="Arial" w:cs="Arial"/>
          <w:lang w:val="en-US"/>
        </w:rPr>
        <w:footnoteReference w:id="27"/>
      </w:r>
      <w:r w:rsidR="007D3359" w:rsidRPr="00AF020C">
        <w:rPr>
          <w:rFonts w:ascii="Arial" w:hAnsi="Arial" w:cs="Arial"/>
          <w:lang w:val="en-US"/>
        </w:rPr>
        <w:t xml:space="preserve"> </w:t>
      </w:r>
      <w:r w:rsidR="006B507E" w:rsidRPr="001262A7">
        <w:rPr>
          <w:rFonts w:ascii="Arial" w:hAnsi="Arial" w:cs="Arial"/>
          <w:lang w:val="en-US"/>
        </w:rPr>
        <w:t xml:space="preserve">increased </w:t>
      </w:r>
      <w:r w:rsidR="00917626" w:rsidRPr="00E966FC">
        <w:rPr>
          <w:rFonts w:ascii="Arial" w:hAnsi="Arial" w:cs="Arial"/>
          <w:lang w:val="en-US"/>
        </w:rPr>
        <w:t>use</w:t>
      </w:r>
      <w:r w:rsidR="00917626" w:rsidRPr="00BA49F4">
        <w:rPr>
          <w:rFonts w:ascii="Arial" w:hAnsi="Arial" w:cs="Arial"/>
          <w:lang w:val="en-US"/>
        </w:rPr>
        <w:t xml:space="preserve"> </w:t>
      </w:r>
      <w:r w:rsidR="006B507E" w:rsidRPr="006C50BC">
        <w:rPr>
          <w:rFonts w:ascii="Arial" w:hAnsi="Arial" w:cs="Arial"/>
          <w:lang w:val="en-US"/>
        </w:rPr>
        <w:t>of drugs such as chloroquine and hydroxychloroquine</w:t>
      </w:r>
      <w:r w:rsidR="00FF2C25" w:rsidRPr="006C50BC">
        <w:rPr>
          <w:rFonts w:ascii="Arial" w:hAnsi="Arial" w:cs="Arial"/>
          <w:lang w:val="en-US"/>
        </w:rPr>
        <w:t xml:space="preserve"> for COVID-19</w:t>
      </w:r>
      <w:r w:rsidR="00C871BE" w:rsidRPr="006C50BC">
        <w:rPr>
          <w:rFonts w:ascii="Arial" w:hAnsi="Arial" w:cs="Arial"/>
          <w:lang w:val="en-US"/>
        </w:rPr>
        <w:t xml:space="preserve"> are</w:t>
      </w:r>
      <w:r w:rsidR="00DF2BA4" w:rsidRPr="006C50BC">
        <w:rPr>
          <w:rFonts w:ascii="Arial" w:hAnsi="Arial" w:cs="Arial"/>
          <w:lang w:val="en-US"/>
        </w:rPr>
        <w:t xml:space="preserve"> leading to shortages of these drugs and limiting availability for those for whom these drugs are proven to be effective</w:t>
      </w:r>
      <w:r w:rsidR="009A1B75" w:rsidRPr="006C50BC">
        <w:rPr>
          <w:rFonts w:ascii="Arial" w:hAnsi="Arial" w:cs="Arial"/>
          <w:lang w:val="en-US"/>
        </w:rPr>
        <w:t xml:space="preserve"> with chronic inflammatory conditions or malaria.</w:t>
      </w:r>
      <w:r w:rsidR="009F33BD" w:rsidRPr="00AF020C">
        <w:rPr>
          <w:rStyle w:val="FootnoteReference"/>
          <w:rFonts w:ascii="Arial" w:hAnsi="Arial" w:cs="Arial"/>
          <w:lang w:val="en-US"/>
        </w:rPr>
        <w:footnoteReference w:id="28"/>
      </w:r>
      <w:r w:rsidR="009A1B75" w:rsidRPr="00AF020C">
        <w:rPr>
          <w:rFonts w:ascii="Arial" w:hAnsi="Arial" w:cs="Arial"/>
          <w:lang w:val="en-US"/>
        </w:rPr>
        <w:t xml:space="preserve"> </w:t>
      </w:r>
      <w:r w:rsidR="00D46382" w:rsidRPr="001262A7">
        <w:rPr>
          <w:rFonts w:ascii="Arial" w:hAnsi="Arial" w:cs="Arial"/>
          <w:lang w:val="en-US"/>
        </w:rPr>
        <w:t>Use of unlicensed</w:t>
      </w:r>
      <w:r w:rsidR="00190B02" w:rsidRPr="00E966FC">
        <w:rPr>
          <w:rFonts w:ascii="Arial" w:hAnsi="Arial" w:cs="Arial"/>
          <w:lang w:val="en-US"/>
        </w:rPr>
        <w:t xml:space="preserve"> or </w:t>
      </w:r>
      <w:r w:rsidR="00D46382" w:rsidRPr="00BA49F4">
        <w:rPr>
          <w:rFonts w:ascii="Arial" w:hAnsi="Arial" w:cs="Arial"/>
          <w:lang w:val="en-US"/>
        </w:rPr>
        <w:t xml:space="preserve">off-label medicines </w:t>
      </w:r>
      <w:r w:rsidR="00D46382" w:rsidRPr="006C50BC">
        <w:rPr>
          <w:rFonts w:ascii="Arial" w:hAnsi="Arial" w:cs="Arial"/>
          <w:lang w:val="en-US"/>
        </w:rPr>
        <w:t>outside research settings may also compromise the ability to collect robust data for research and thus compromise the ability to assess if a medicine has an acceptable efficacy</w:t>
      </w:r>
      <w:r w:rsidR="00190B02" w:rsidRPr="006C50BC">
        <w:rPr>
          <w:rFonts w:ascii="Arial" w:hAnsi="Arial" w:cs="Arial"/>
          <w:lang w:val="en-US"/>
        </w:rPr>
        <w:t xml:space="preserve"> and </w:t>
      </w:r>
      <w:r w:rsidR="00D46382" w:rsidRPr="006C50BC">
        <w:rPr>
          <w:rFonts w:ascii="Arial" w:hAnsi="Arial" w:cs="Arial"/>
          <w:lang w:val="en-US"/>
        </w:rPr>
        <w:t>safety profile.</w:t>
      </w:r>
    </w:p>
    <w:p w14:paraId="4C419259" w14:textId="0B2510DF" w:rsidR="007039EA" w:rsidRDefault="007039EA" w:rsidP="00691EA5">
      <w:pPr>
        <w:spacing w:after="0"/>
        <w:rPr>
          <w:rFonts w:ascii="Arial" w:hAnsi="Arial" w:cs="Arial"/>
          <w:lang w:val="en-US"/>
        </w:rPr>
      </w:pPr>
    </w:p>
    <w:p w14:paraId="3A441212" w14:textId="77777777" w:rsidR="00C6344E" w:rsidRDefault="00C6344E" w:rsidP="007A2FB0">
      <w:pPr>
        <w:rPr>
          <w:rFonts w:ascii="Arial" w:hAnsi="Arial" w:cs="Arial"/>
          <w:b/>
          <w:bCs/>
          <w:i/>
          <w:iCs/>
          <w:lang w:val="en-US"/>
        </w:rPr>
      </w:pPr>
    </w:p>
    <w:p w14:paraId="16D6A2EA" w14:textId="6826F9A5" w:rsidR="007A2FB0" w:rsidRPr="008153B4" w:rsidRDefault="007A2FB0" w:rsidP="007A2FB0">
      <w:pPr>
        <w:rPr>
          <w:rFonts w:ascii="Arial" w:hAnsi="Arial" w:cs="Arial"/>
          <w:b/>
          <w:bCs/>
          <w:i/>
          <w:iCs/>
          <w:lang w:val="en-US"/>
        </w:rPr>
      </w:pPr>
      <w:r w:rsidRPr="006C1670">
        <w:rPr>
          <w:rFonts w:ascii="Arial" w:hAnsi="Arial" w:cs="Arial"/>
          <w:b/>
          <w:bCs/>
          <w:i/>
          <w:iCs/>
          <w:lang w:val="en-US"/>
        </w:rPr>
        <w:t>Distribution of benefits and burdens</w:t>
      </w:r>
    </w:p>
    <w:p w14:paraId="5D7E3DDE" w14:textId="7B054C52" w:rsidR="00D571D1" w:rsidRDefault="00B30750" w:rsidP="009228ED">
      <w:pPr>
        <w:rPr>
          <w:rFonts w:ascii="Arial" w:hAnsi="Arial" w:cs="Arial"/>
          <w:lang w:val="en-US"/>
        </w:rPr>
      </w:pPr>
      <w:r w:rsidRPr="008153B4">
        <w:rPr>
          <w:rFonts w:ascii="Arial" w:hAnsi="Arial" w:cs="Arial"/>
          <w:lang w:val="en-US"/>
        </w:rPr>
        <w:t xml:space="preserve">Much early research </w:t>
      </w:r>
      <w:r w:rsidR="00764FC5" w:rsidRPr="008153B4">
        <w:rPr>
          <w:rFonts w:ascii="Arial" w:hAnsi="Arial" w:cs="Arial"/>
          <w:lang w:val="en-US"/>
        </w:rPr>
        <w:t xml:space="preserve">on disease which leads to the discovery of new treatments is conducted </w:t>
      </w:r>
      <w:r w:rsidR="0035311D" w:rsidRPr="008153B4">
        <w:rPr>
          <w:rFonts w:ascii="Arial" w:hAnsi="Arial" w:cs="Arial"/>
          <w:lang w:val="en-US"/>
        </w:rPr>
        <w:t xml:space="preserve">over many years </w:t>
      </w:r>
      <w:r w:rsidR="00764FC5" w:rsidRPr="008153B4">
        <w:rPr>
          <w:rFonts w:ascii="Arial" w:hAnsi="Arial" w:cs="Arial"/>
          <w:lang w:val="en-US"/>
        </w:rPr>
        <w:t xml:space="preserve">by </w:t>
      </w:r>
      <w:r w:rsidR="00D85D72" w:rsidRPr="008153B4">
        <w:rPr>
          <w:rFonts w:ascii="Arial" w:hAnsi="Arial" w:cs="Arial"/>
          <w:lang w:val="en-US"/>
        </w:rPr>
        <w:t>scientists</w:t>
      </w:r>
      <w:r w:rsidR="00764FC5" w:rsidRPr="008153B4">
        <w:rPr>
          <w:rFonts w:ascii="Arial" w:hAnsi="Arial" w:cs="Arial"/>
          <w:lang w:val="en-US"/>
        </w:rPr>
        <w:t xml:space="preserve"> </w:t>
      </w:r>
      <w:r w:rsidR="001A5E9A" w:rsidRPr="008153B4">
        <w:rPr>
          <w:rFonts w:ascii="Arial" w:hAnsi="Arial" w:cs="Arial"/>
          <w:lang w:val="en-US"/>
        </w:rPr>
        <w:t>in academic institutions</w:t>
      </w:r>
      <w:r w:rsidR="00017067">
        <w:rPr>
          <w:rFonts w:ascii="Arial" w:hAnsi="Arial" w:cs="Arial"/>
          <w:lang w:val="en-US"/>
        </w:rPr>
        <w:t xml:space="preserve"> (often publicly funded)</w:t>
      </w:r>
      <w:r w:rsidR="00E40367" w:rsidRPr="008153B4">
        <w:rPr>
          <w:rFonts w:ascii="Arial" w:hAnsi="Arial" w:cs="Arial"/>
          <w:lang w:val="en-US"/>
        </w:rPr>
        <w:t xml:space="preserve">, </w:t>
      </w:r>
      <w:r w:rsidR="001A5E9A" w:rsidRPr="008153B4">
        <w:rPr>
          <w:rFonts w:ascii="Arial" w:hAnsi="Arial" w:cs="Arial"/>
          <w:lang w:val="en-US"/>
        </w:rPr>
        <w:t>and</w:t>
      </w:r>
      <w:r w:rsidR="0035311D" w:rsidRPr="008153B4">
        <w:rPr>
          <w:rFonts w:ascii="Arial" w:hAnsi="Arial" w:cs="Arial"/>
          <w:lang w:val="en-US"/>
        </w:rPr>
        <w:t xml:space="preserve"> </w:t>
      </w:r>
      <w:r w:rsidR="001A5E9A" w:rsidRPr="008153B4">
        <w:rPr>
          <w:rFonts w:ascii="Arial" w:hAnsi="Arial" w:cs="Arial"/>
          <w:lang w:val="en-US"/>
        </w:rPr>
        <w:t xml:space="preserve">through private-public partnerships involving government and industry. </w:t>
      </w:r>
      <w:r w:rsidR="00571ADD">
        <w:rPr>
          <w:rFonts w:ascii="Arial" w:hAnsi="Arial" w:cs="Arial"/>
          <w:lang w:val="en-US"/>
        </w:rPr>
        <w:t xml:space="preserve">It is a widely held view that </w:t>
      </w:r>
      <w:r w:rsidR="00571ADD" w:rsidRPr="006C1670">
        <w:rPr>
          <w:rFonts w:ascii="Arial" w:hAnsi="Arial" w:cs="Arial"/>
          <w:lang w:val="en-US"/>
        </w:rPr>
        <w:t xml:space="preserve">the benefits </w:t>
      </w:r>
      <w:r w:rsidR="009522D7" w:rsidRPr="006C1670">
        <w:rPr>
          <w:rFonts w:ascii="Arial" w:hAnsi="Arial" w:cs="Arial"/>
          <w:lang w:val="en-US"/>
        </w:rPr>
        <w:t xml:space="preserve">of </w:t>
      </w:r>
      <w:r w:rsidR="005F0273" w:rsidRPr="006C1670">
        <w:rPr>
          <w:rFonts w:ascii="Arial" w:hAnsi="Arial" w:cs="Arial"/>
          <w:lang w:val="en-US"/>
        </w:rPr>
        <w:t xml:space="preserve">health </w:t>
      </w:r>
      <w:r w:rsidR="00571ADD" w:rsidRPr="006C1670">
        <w:rPr>
          <w:rFonts w:ascii="Arial" w:hAnsi="Arial" w:cs="Arial"/>
          <w:lang w:val="en-US"/>
        </w:rPr>
        <w:t>r</w:t>
      </w:r>
      <w:r w:rsidR="00EA6CFC" w:rsidRPr="006C1670">
        <w:rPr>
          <w:rFonts w:ascii="Arial" w:hAnsi="Arial" w:cs="Arial"/>
          <w:lang w:val="en-US"/>
        </w:rPr>
        <w:t>esearch that</w:t>
      </w:r>
      <w:r w:rsidR="00BD30E7" w:rsidRPr="006C1670">
        <w:rPr>
          <w:rFonts w:ascii="Arial" w:hAnsi="Arial" w:cs="Arial"/>
          <w:lang w:val="en-US"/>
        </w:rPr>
        <w:t xml:space="preserve"> has received public investment </w:t>
      </w:r>
      <w:r w:rsidR="00571ADD" w:rsidRPr="006C1670">
        <w:rPr>
          <w:rFonts w:ascii="Arial" w:hAnsi="Arial" w:cs="Arial"/>
          <w:lang w:val="en-US"/>
        </w:rPr>
        <w:t>should be</w:t>
      </w:r>
      <w:r w:rsidR="00EA6CFC" w:rsidRPr="006C1670">
        <w:rPr>
          <w:rFonts w:ascii="Arial" w:hAnsi="Arial" w:cs="Arial"/>
          <w:lang w:val="en-US"/>
        </w:rPr>
        <w:t xml:space="preserve"> harnessed for</w:t>
      </w:r>
      <w:r w:rsidR="009522D7" w:rsidRPr="006C1670">
        <w:rPr>
          <w:rFonts w:ascii="Arial" w:hAnsi="Arial" w:cs="Arial"/>
          <w:lang w:val="en-US"/>
        </w:rPr>
        <w:t xml:space="preserve"> </w:t>
      </w:r>
      <w:r w:rsidR="006F2B1D" w:rsidRPr="006C1670">
        <w:rPr>
          <w:rFonts w:ascii="Arial" w:hAnsi="Arial" w:cs="Arial"/>
          <w:lang w:val="en-US"/>
        </w:rPr>
        <w:t xml:space="preserve">the </w:t>
      </w:r>
      <w:r w:rsidR="009522D7" w:rsidRPr="006C1670">
        <w:rPr>
          <w:rFonts w:ascii="Arial" w:hAnsi="Arial" w:cs="Arial"/>
          <w:lang w:val="en-US"/>
        </w:rPr>
        <w:t>public good</w:t>
      </w:r>
      <w:r w:rsidR="005F0273" w:rsidRPr="006C1670">
        <w:rPr>
          <w:rFonts w:ascii="Arial" w:hAnsi="Arial" w:cs="Arial"/>
          <w:lang w:val="en-US"/>
        </w:rPr>
        <w:t xml:space="preserve"> and should meet </w:t>
      </w:r>
      <w:r w:rsidR="005B6C6A" w:rsidRPr="006C1670">
        <w:rPr>
          <w:rFonts w:ascii="Arial" w:hAnsi="Arial" w:cs="Arial"/>
          <w:lang w:val="en-US"/>
        </w:rPr>
        <w:t xml:space="preserve">patient </w:t>
      </w:r>
      <w:r w:rsidR="005F0273" w:rsidRPr="006C1670">
        <w:rPr>
          <w:rFonts w:ascii="Arial" w:hAnsi="Arial" w:cs="Arial"/>
          <w:lang w:val="en-US"/>
        </w:rPr>
        <w:t>need</w:t>
      </w:r>
      <w:r w:rsidR="009522D7" w:rsidRPr="006C1670">
        <w:rPr>
          <w:rFonts w:ascii="Arial" w:hAnsi="Arial" w:cs="Arial"/>
          <w:lang w:val="en-US"/>
        </w:rPr>
        <w:t>.</w:t>
      </w:r>
      <w:r w:rsidR="009522D7" w:rsidRPr="00390A70">
        <w:rPr>
          <w:rFonts w:ascii="Arial" w:hAnsi="Arial" w:cs="Arial"/>
          <w:lang w:val="en-US"/>
        </w:rPr>
        <w:t xml:space="preserve"> </w:t>
      </w:r>
    </w:p>
    <w:p w14:paraId="3C8A1FB9" w14:textId="46CDC967" w:rsidR="004350BC" w:rsidRPr="008153B4" w:rsidRDefault="00204E0A" w:rsidP="00BB1D88">
      <w:pPr>
        <w:rPr>
          <w:rFonts w:ascii="Arial" w:hAnsi="Arial" w:cs="Arial"/>
          <w:b/>
          <w:bCs/>
          <w:i/>
          <w:iCs/>
        </w:rPr>
      </w:pPr>
      <w:r w:rsidRPr="008153B4">
        <w:rPr>
          <w:rFonts w:ascii="Arial" w:hAnsi="Arial" w:cs="Arial"/>
          <w:lang w:val="en-US"/>
        </w:rPr>
        <w:t>The research and development of medicines and vaccines involve</w:t>
      </w:r>
      <w:r w:rsidR="00F7173A" w:rsidRPr="008153B4">
        <w:rPr>
          <w:rFonts w:ascii="Arial" w:hAnsi="Arial" w:cs="Arial"/>
          <w:lang w:val="en-US"/>
        </w:rPr>
        <w:t>s</w:t>
      </w:r>
      <w:r w:rsidRPr="008153B4">
        <w:rPr>
          <w:rFonts w:ascii="Arial" w:hAnsi="Arial" w:cs="Arial"/>
          <w:lang w:val="en-US"/>
        </w:rPr>
        <w:t xml:space="preserve"> clinical tri</w:t>
      </w:r>
      <w:r w:rsidR="00077047" w:rsidRPr="008153B4">
        <w:rPr>
          <w:rFonts w:ascii="Arial" w:hAnsi="Arial" w:cs="Arial"/>
          <w:lang w:val="en-US"/>
        </w:rPr>
        <w:t>a</w:t>
      </w:r>
      <w:r w:rsidRPr="008153B4">
        <w:rPr>
          <w:rFonts w:ascii="Arial" w:hAnsi="Arial" w:cs="Arial"/>
          <w:lang w:val="en-US"/>
        </w:rPr>
        <w:t xml:space="preserve">ls </w:t>
      </w:r>
      <w:r w:rsidR="0024399D" w:rsidRPr="008153B4">
        <w:rPr>
          <w:rFonts w:ascii="Arial" w:hAnsi="Arial" w:cs="Arial"/>
          <w:lang w:val="en-US"/>
        </w:rPr>
        <w:t>where potential products are</w:t>
      </w:r>
      <w:r w:rsidR="00077047" w:rsidRPr="008153B4">
        <w:rPr>
          <w:rFonts w:ascii="Arial" w:hAnsi="Arial" w:cs="Arial"/>
          <w:lang w:val="en-US"/>
        </w:rPr>
        <w:t xml:space="preserve"> test</w:t>
      </w:r>
      <w:r w:rsidR="0024399D" w:rsidRPr="008153B4">
        <w:rPr>
          <w:rFonts w:ascii="Arial" w:hAnsi="Arial" w:cs="Arial"/>
          <w:lang w:val="en-US"/>
        </w:rPr>
        <w:t>ed</w:t>
      </w:r>
      <w:r w:rsidR="00077047" w:rsidRPr="008153B4">
        <w:rPr>
          <w:rFonts w:ascii="Arial" w:hAnsi="Arial" w:cs="Arial"/>
          <w:lang w:val="en-US"/>
        </w:rPr>
        <w:t xml:space="preserve"> on</w:t>
      </w:r>
      <w:r w:rsidRPr="008153B4">
        <w:rPr>
          <w:rFonts w:ascii="Arial" w:hAnsi="Arial" w:cs="Arial"/>
          <w:lang w:val="en-US"/>
        </w:rPr>
        <w:t xml:space="preserve"> human </w:t>
      </w:r>
      <w:r w:rsidR="00F57975">
        <w:rPr>
          <w:rFonts w:ascii="Arial" w:hAnsi="Arial" w:cs="Arial"/>
          <w:lang w:val="en-US"/>
        </w:rPr>
        <w:t>participants</w:t>
      </w:r>
      <w:r w:rsidRPr="008153B4">
        <w:rPr>
          <w:rFonts w:ascii="Arial" w:hAnsi="Arial" w:cs="Arial"/>
          <w:lang w:val="en-US"/>
        </w:rPr>
        <w:t>.</w:t>
      </w:r>
      <w:r w:rsidR="006E31FD" w:rsidRPr="008153B4">
        <w:rPr>
          <w:rFonts w:ascii="Arial" w:hAnsi="Arial" w:cs="Arial"/>
          <w:lang w:val="en-US"/>
        </w:rPr>
        <w:t xml:space="preserve"> </w:t>
      </w:r>
      <w:r w:rsidR="007F7022" w:rsidRPr="008153B4">
        <w:rPr>
          <w:rFonts w:ascii="Arial" w:hAnsi="Arial" w:cs="Arial"/>
          <w:lang w:val="en-US"/>
        </w:rPr>
        <w:t xml:space="preserve">The </w:t>
      </w:r>
      <w:r w:rsidR="00596F2F" w:rsidRPr="008153B4">
        <w:rPr>
          <w:rFonts w:ascii="Arial" w:hAnsi="Arial" w:cs="Arial"/>
          <w:lang w:val="en-US"/>
        </w:rPr>
        <w:t>participation</w:t>
      </w:r>
      <w:r w:rsidR="00666391" w:rsidRPr="008153B4">
        <w:rPr>
          <w:rFonts w:ascii="Arial" w:hAnsi="Arial" w:cs="Arial"/>
          <w:lang w:val="en-US"/>
        </w:rPr>
        <w:t xml:space="preserve"> of poorer people, particularly from low</w:t>
      </w:r>
      <w:r w:rsidR="00596F2F" w:rsidRPr="008153B4">
        <w:rPr>
          <w:rFonts w:ascii="Arial" w:hAnsi="Arial" w:cs="Arial"/>
          <w:lang w:val="en-US"/>
        </w:rPr>
        <w:t>- and middle-income countries, raises ethical concerns about exploitation and an unfair distribution of risk and benefit</w:t>
      </w:r>
      <w:r w:rsidR="002366B0" w:rsidRPr="008153B4">
        <w:rPr>
          <w:rFonts w:ascii="Arial" w:hAnsi="Arial" w:cs="Arial"/>
          <w:lang w:val="en-US"/>
        </w:rPr>
        <w:t xml:space="preserve">, particularly when medicines are not </w:t>
      </w:r>
      <w:r w:rsidR="002366B0" w:rsidRPr="008153B4">
        <w:rPr>
          <w:rFonts w:ascii="Arial" w:hAnsi="Arial" w:cs="Arial"/>
          <w:lang w:val="en-US"/>
        </w:rPr>
        <w:lastRenderedPageBreak/>
        <w:t>made available to populations who have contributed to their development</w:t>
      </w:r>
      <w:r w:rsidR="00526511" w:rsidRPr="008153B4">
        <w:rPr>
          <w:rFonts w:ascii="Arial" w:hAnsi="Arial" w:cs="Arial"/>
          <w:lang w:val="en-US"/>
        </w:rPr>
        <w:t xml:space="preserve"> through participation in trials</w:t>
      </w:r>
      <w:r w:rsidR="00182D5F" w:rsidRPr="008153B4">
        <w:rPr>
          <w:rFonts w:ascii="Arial" w:hAnsi="Arial" w:cs="Arial"/>
          <w:lang w:val="en-US"/>
        </w:rPr>
        <w:t xml:space="preserve"> at a significant personal cost. </w:t>
      </w:r>
      <w:r w:rsidR="00A8300E">
        <w:rPr>
          <w:rFonts w:ascii="Arial" w:hAnsi="Arial" w:cs="Arial"/>
          <w:lang w:val="en-US"/>
        </w:rPr>
        <w:t xml:space="preserve">Past examples exist of </w:t>
      </w:r>
      <w:r w:rsidR="00FF6E32" w:rsidRPr="008153B4">
        <w:rPr>
          <w:rFonts w:ascii="Arial" w:hAnsi="Arial" w:cs="Arial"/>
          <w:lang w:val="en-US"/>
        </w:rPr>
        <w:t>clinical trials</w:t>
      </w:r>
      <w:r w:rsidR="00E047B6" w:rsidRPr="008153B4">
        <w:rPr>
          <w:rFonts w:ascii="Arial" w:hAnsi="Arial" w:cs="Arial"/>
          <w:lang w:val="en-US"/>
        </w:rPr>
        <w:t xml:space="preserve"> conducted</w:t>
      </w:r>
      <w:r w:rsidR="00445421" w:rsidRPr="008153B4">
        <w:rPr>
          <w:rFonts w:ascii="Arial" w:hAnsi="Arial" w:cs="Arial"/>
          <w:lang w:val="en-US"/>
        </w:rPr>
        <w:t xml:space="preserve"> </w:t>
      </w:r>
      <w:r w:rsidR="008B0958">
        <w:rPr>
          <w:rFonts w:ascii="Arial" w:hAnsi="Arial" w:cs="Arial"/>
          <w:lang w:val="en-US"/>
        </w:rPr>
        <w:t>in LMICs</w:t>
      </w:r>
      <w:r w:rsidR="00445421" w:rsidRPr="008153B4">
        <w:rPr>
          <w:rFonts w:ascii="Arial" w:hAnsi="Arial" w:cs="Arial"/>
          <w:lang w:val="en-US"/>
        </w:rPr>
        <w:t xml:space="preserve"> </w:t>
      </w:r>
      <w:r w:rsidR="008B0958">
        <w:rPr>
          <w:rFonts w:ascii="Arial" w:hAnsi="Arial" w:cs="Arial"/>
          <w:lang w:val="en-US"/>
        </w:rPr>
        <w:t xml:space="preserve">by </w:t>
      </w:r>
      <w:r w:rsidR="00445421" w:rsidRPr="008153B4">
        <w:rPr>
          <w:rFonts w:ascii="Arial" w:hAnsi="Arial" w:cs="Arial"/>
          <w:lang w:val="en-US"/>
        </w:rPr>
        <w:t xml:space="preserve">private-sector </w:t>
      </w:r>
      <w:r w:rsidR="000C17DD" w:rsidRPr="008153B4">
        <w:rPr>
          <w:rFonts w:ascii="Arial" w:hAnsi="Arial" w:cs="Arial"/>
          <w:lang w:val="en-US"/>
        </w:rPr>
        <w:t xml:space="preserve">companies with commercial interests </w:t>
      </w:r>
      <w:r w:rsidR="00B5031C">
        <w:rPr>
          <w:rFonts w:ascii="Arial" w:hAnsi="Arial" w:cs="Arial"/>
          <w:lang w:val="en-US"/>
        </w:rPr>
        <w:t xml:space="preserve">that </w:t>
      </w:r>
      <w:r w:rsidR="000C17DD" w:rsidRPr="008153B4">
        <w:rPr>
          <w:rFonts w:ascii="Arial" w:hAnsi="Arial" w:cs="Arial"/>
          <w:lang w:val="en-US"/>
        </w:rPr>
        <w:t>place</w:t>
      </w:r>
      <w:r w:rsidR="00B5031C">
        <w:rPr>
          <w:rFonts w:ascii="Arial" w:hAnsi="Arial" w:cs="Arial"/>
          <w:lang w:val="en-US"/>
        </w:rPr>
        <w:t>d</w:t>
      </w:r>
      <w:r w:rsidR="008A61AD" w:rsidRPr="008153B4">
        <w:rPr>
          <w:rFonts w:ascii="Arial" w:hAnsi="Arial" w:cs="Arial"/>
          <w:lang w:val="en-US"/>
        </w:rPr>
        <w:t xml:space="preserve"> </w:t>
      </w:r>
      <w:r w:rsidR="000C0447" w:rsidRPr="008153B4">
        <w:rPr>
          <w:rFonts w:ascii="Arial" w:hAnsi="Arial" w:cs="Arial"/>
          <w:lang w:val="en-US"/>
        </w:rPr>
        <w:t xml:space="preserve">the burden of risk on </w:t>
      </w:r>
      <w:r w:rsidR="00E15324" w:rsidRPr="008153B4">
        <w:rPr>
          <w:rFonts w:ascii="Arial" w:hAnsi="Arial" w:cs="Arial"/>
          <w:lang w:val="en-US"/>
        </w:rPr>
        <w:t xml:space="preserve">vulnerable populations, whilst the benefits of such research </w:t>
      </w:r>
      <w:r w:rsidR="00ED0C7F">
        <w:rPr>
          <w:rFonts w:ascii="Arial" w:hAnsi="Arial" w:cs="Arial"/>
          <w:lang w:val="en-US"/>
        </w:rPr>
        <w:t>were</w:t>
      </w:r>
      <w:r w:rsidR="00B963C2">
        <w:rPr>
          <w:rFonts w:ascii="Arial" w:hAnsi="Arial" w:cs="Arial"/>
          <w:lang w:val="en-US"/>
        </w:rPr>
        <w:t xml:space="preserve"> likely to accrue to </w:t>
      </w:r>
      <w:r w:rsidR="009C09A5">
        <w:rPr>
          <w:rFonts w:ascii="Arial" w:hAnsi="Arial" w:cs="Arial"/>
          <w:lang w:val="en-US"/>
        </w:rPr>
        <w:t>those in high</w:t>
      </w:r>
      <w:r w:rsidR="00F9039C">
        <w:rPr>
          <w:rFonts w:ascii="Arial" w:hAnsi="Arial" w:cs="Arial"/>
          <w:lang w:val="en-US"/>
        </w:rPr>
        <w:t>-</w:t>
      </w:r>
      <w:r w:rsidR="009C09A5">
        <w:rPr>
          <w:rFonts w:ascii="Arial" w:hAnsi="Arial" w:cs="Arial"/>
          <w:lang w:val="en-US"/>
        </w:rPr>
        <w:t>income countries</w:t>
      </w:r>
      <w:r w:rsidR="008112F2" w:rsidRPr="008153B4">
        <w:rPr>
          <w:rFonts w:ascii="Arial" w:hAnsi="Arial" w:cs="Arial"/>
          <w:lang w:val="en-US"/>
        </w:rPr>
        <w:t>.</w:t>
      </w:r>
      <w:r w:rsidR="00944E04" w:rsidRPr="008153B4">
        <w:rPr>
          <w:rStyle w:val="FootnoteReference"/>
          <w:rFonts w:ascii="Arial" w:hAnsi="Arial" w:cs="Arial"/>
          <w:lang w:val="en-US"/>
        </w:rPr>
        <w:footnoteReference w:id="29"/>
      </w:r>
      <w:r w:rsidR="008112F2" w:rsidRPr="008153B4">
        <w:rPr>
          <w:rFonts w:ascii="Arial" w:hAnsi="Arial" w:cs="Arial"/>
          <w:lang w:val="en-US"/>
        </w:rPr>
        <w:t xml:space="preserve"> </w:t>
      </w:r>
    </w:p>
    <w:p w14:paraId="4361D0AA" w14:textId="37468CC3" w:rsidR="00D571D1" w:rsidRPr="008153B4" w:rsidRDefault="00321A96" w:rsidP="003A601A">
      <w:pPr>
        <w:rPr>
          <w:rFonts w:ascii="Arial" w:hAnsi="Arial" w:cs="Arial"/>
          <w:lang w:val="en-US"/>
        </w:rPr>
      </w:pPr>
      <w:r>
        <w:rPr>
          <w:rFonts w:ascii="Arial" w:hAnsi="Arial" w:cs="Arial"/>
          <w:lang w:val="en-US"/>
        </w:rPr>
        <w:t>T</w:t>
      </w:r>
      <w:r w:rsidR="00D16E09">
        <w:rPr>
          <w:rFonts w:ascii="Arial" w:hAnsi="Arial" w:cs="Arial"/>
          <w:lang w:val="en-US"/>
        </w:rPr>
        <w:t>he</w:t>
      </w:r>
      <w:r w:rsidR="00817606">
        <w:rPr>
          <w:rFonts w:ascii="Arial" w:hAnsi="Arial" w:cs="Arial"/>
          <w:lang w:val="en-US"/>
        </w:rPr>
        <w:t xml:space="preserve"> risk</w:t>
      </w:r>
      <w:r w:rsidR="005F7A96">
        <w:rPr>
          <w:rFonts w:ascii="Arial" w:hAnsi="Arial" w:cs="Arial"/>
          <w:lang w:val="en-US"/>
        </w:rPr>
        <w:t>s</w:t>
      </w:r>
      <w:r w:rsidR="00817606">
        <w:rPr>
          <w:rFonts w:ascii="Arial" w:hAnsi="Arial" w:cs="Arial"/>
          <w:lang w:val="en-US"/>
        </w:rPr>
        <w:t xml:space="preserve"> </w:t>
      </w:r>
      <w:r w:rsidR="00E00616">
        <w:rPr>
          <w:rFonts w:ascii="Arial" w:hAnsi="Arial" w:cs="Arial"/>
          <w:lang w:val="en-US"/>
        </w:rPr>
        <w:t xml:space="preserve">and ethical considerations </w:t>
      </w:r>
      <w:r w:rsidR="00817606">
        <w:rPr>
          <w:rFonts w:ascii="Arial" w:hAnsi="Arial" w:cs="Arial"/>
          <w:lang w:val="en-US"/>
        </w:rPr>
        <w:t xml:space="preserve">of exporting clinical trials elsewhere </w:t>
      </w:r>
      <w:r w:rsidR="00AB1155">
        <w:rPr>
          <w:rFonts w:ascii="Arial" w:hAnsi="Arial" w:cs="Arial"/>
          <w:lang w:val="en-US"/>
        </w:rPr>
        <w:t xml:space="preserve">need to be considered </w:t>
      </w:r>
      <w:r w:rsidR="008F3B4A">
        <w:rPr>
          <w:rFonts w:ascii="Arial" w:hAnsi="Arial" w:cs="Arial"/>
          <w:lang w:val="en-US"/>
        </w:rPr>
        <w:t>alongside</w:t>
      </w:r>
      <w:r w:rsidR="00AB1155">
        <w:rPr>
          <w:rFonts w:ascii="Arial" w:hAnsi="Arial" w:cs="Arial"/>
          <w:lang w:val="en-US"/>
        </w:rPr>
        <w:t xml:space="preserve"> </w:t>
      </w:r>
      <w:r w:rsidR="00AE589A">
        <w:rPr>
          <w:rFonts w:ascii="Arial" w:hAnsi="Arial" w:cs="Arial"/>
          <w:lang w:val="en-US"/>
        </w:rPr>
        <w:t xml:space="preserve">the </w:t>
      </w:r>
      <w:r w:rsidR="005F7A96">
        <w:rPr>
          <w:rFonts w:ascii="Arial" w:hAnsi="Arial" w:cs="Arial"/>
          <w:lang w:val="en-US"/>
        </w:rPr>
        <w:t xml:space="preserve">risks of exclusion </w:t>
      </w:r>
      <w:r w:rsidR="00FB2CDB">
        <w:rPr>
          <w:rFonts w:ascii="Arial" w:hAnsi="Arial" w:cs="Arial"/>
          <w:lang w:val="en-US"/>
        </w:rPr>
        <w:t>of</w:t>
      </w:r>
      <w:r w:rsidR="008F3B4A">
        <w:rPr>
          <w:rFonts w:ascii="Arial" w:hAnsi="Arial" w:cs="Arial"/>
          <w:lang w:val="en-US"/>
        </w:rPr>
        <w:t xml:space="preserve"> </w:t>
      </w:r>
      <w:r w:rsidR="00FB2CDB">
        <w:rPr>
          <w:rFonts w:ascii="Arial" w:hAnsi="Arial" w:cs="Arial"/>
          <w:lang w:val="en-US"/>
        </w:rPr>
        <w:t>diverse participants</w:t>
      </w:r>
      <w:r w:rsidR="00CD4FE3">
        <w:rPr>
          <w:rFonts w:ascii="Arial" w:hAnsi="Arial" w:cs="Arial"/>
          <w:lang w:val="en-US"/>
        </w:rPr>
        <w:t xml:space="preserve"> from research</w:t>
      </w:r>
      <w:r w:rsidR="00FB2CDB">
        <w:rPr>
          <w:rFonts w:ascii="Arial" w:hAnsi="Arial" w:cs="Arial"/>
          <w:lang w:val="en-US"/>
        </w:rPr>
        <w:t>.</w:t>
      </w:r>
      <w:r w:rsidR="00AE589A">
        <w:rPr>
          <w:rFonts w:ascii="Arial" w:hAnsi="Arial" w:cs="Arial"/>
          <w:lang w:val="en-US"/>
        </w:rPr>
        <w:t xml:space="preserve"> </w:t>
      </w:r>
      <w:r w:rsidR="00AB1155">
        <w:rPr>
          <w:rFonts w:ascii="Arial" w:hAnsi="Arial" w:cs="Arial"/>
          <w:lang w:val="en-US"/>
        </w:rPr>
        <w:t xml:space="preserve">It </w:t>
      </w:r>
      <w:r w:rsidR="003A601A" w:rsidRPr="008153B4">
        <w:rPr>
          <w:rFonts w:ascii="Arial" w:hAnsi="Arial" w:cs="Arial"/>
          <w:lang w:val="en-US"/>
        </w:rPr>
        <w:t xml:space="preserve">will be important, particularly during conditions of social distancing and isolation, to ensure that research trial participants from various populations, especially those which are traditionally </w:t>
      </w:r>
      <w:r w:rsidR="003A601A" w:rsidRPr="003758CF">
        <w:rPr>
          <w:rFonts w:ascii="Arial" w:hAnsi="Arial" w:cs="Arial"/>
          <w:lang w:val="en-US"/>
        </w:rPr>
        <w:t>underrepresented,</w:t>
      </w:r>
      <w:r w:rsidR="003A601A" w:rsidRPr="008153B4">
        <w:rPr>
          <w:rFonts w:ascii="Arial" w:hAnsi="Arial" w:cs="Arial"/>
          <w:lang w:val="en-US"/>
        </w:rPr>
        <w:t xml:space="preserve"> are engaging with research trials to ensure that </w:t>
      </w:r>
      <w:r w:rsidR="005F20FE">
        <w:rPr>
          <w:rFonts w:ascii="Arial" w:hAnsi="Arial" w:cs="Arial"/>
          <w:lang w:val="en-US"/>
        </w:rPr>
        <w:t>drug</w:t>
      </w:r>
      <w:r w:rsidR="003A601A" w:rsidRPr="008153B4">
        <w:rPr>
          <w:rFonts w:ascii="Arial" w:hAnsi="Arial" w:cs="Arial"/>
          <w:lang w:val="en-US"/>
        </w:rPr>
        <w:t>s and vaccines are effective across diverse populations.</w:t>
      </w:r>
      <w:r w:rsidR="00D455BF">
        <w:rPr>
          <w:rStyle w:val="FootnoteReference"/>
          <w:rFonts w:ascii="Arial" w:hAnsi="Arial" w:cs="Arial"/>
          <w:lang w:val="en-US"/>
        </w:rPr>
        <w:footnoteReference w:id="30"/>
      </w:r>
      <w:r w:rsidR="00C9680C">
        <w:rPr>
          <w:rFonts w:ascii="Arial" w:hAnsi="Arial" w:cs="Arial"/>
          <w:lang w:val="en-US"/>
        </w:rPr>
        <w:t xml:space="preserve"> Should medicines</w:t>
      </w:r>
      <w:r w:rsidR="00AE6340">
        <w:rPr>
          <w:rFonts w:ascii="Arial" w:hAnsi="Arial" w:cs="Arial"/>
          <w:lang w:val="en-US"/>
        </w:rPr>
        <w:t xml:space="preserve"> and vaccines</w:t>
      </w:r>
      <w:r w:rsidR="00C9680C">
        <w:rPr>
          <w:rFonts w:ascii="Arial" w:hAnsi="Arial" w:cs="Arial"/>
          <w:lang w:val="en-US"/>
        </w:rPr>
        <w:t xml:space="preserve"> prove to be effective with acceptable safety, they should be made available to research participants and communities.</w:t>
      </w:r>
    </w:p>
    <w:p w14:paraId="193D88F1" w14:textId="77777777" w:rsidR="00C40A9D" w:rsidRDefault="00C40A9D" w:rsidP="00BB1D88">
      <w:pPr>
        <w:rPr>
          <w:rFonts w:ascii="Arial" w:hAnsi="Arial" w:cs="Arial"/>
          <w:b/>
          <w:bCs/>
          <w:i/>
          <w:iCs/>
        </w:rPr>
      </w:pPr>
    </w:p>
    <w:p w14:paraId="6FAEADE7" w14:textId="5DFBA032" w:rsidR="00836FAB" w:rsidRPr="008153B4" w:rsidRDefault="00836FAB" w:rsidP="00BB1D88">
      <w:pPr>
        <w:rPr>
          <w:rFonts w:ascii="Arial" w:hAnsi="Arial" w:cs="Arial"/>
          <w:b/>
          <w:bCs/>
          <w:i/>
          <w:iCs/>
        </w:rPr>
      </w:pPr>
      <w:r w:rsidRPr="00FE659F">
        <w:rPr>
          <w:rFonts w:ascii="Arial" w:hAnsi="Arial" w:cs="Arial"/>
          <w:b/>
          <w:bCs/>
          <w:i/>
          <w:iCs/>
        </w:rPr>
        <w:t>Commercial confidentiality</w:t>
      </w:r>
    </w:p>
    <w:p w14:paraId="1BD238A8" w14:textId="515B3B20" w:rsidR="00525D67" w:rsidRPr="008153B4" w:rsidRDefault="002C4558" w:rsidP="001B272F">
      <w:pPr>
        <w:rPr>
          <w:rFonts w:ascii="Arial" w:hAnsi="Arial" w:cs="Arial"/>
          <w:lang w:val="en-US"/>
        </w:rPr>
      </w:pPr>
      <w:r w:rsidRPr="008153B4">
        <w:rPr>
          <w:rFonts w:ascii="Arial" w:hAnsi="Arial" w:cs="Arial"/>
          <w:lang w:val="en-US"/>
        </w:rPr>
        <w:t xml:space="preserve">Pharmaceutical </w:t>
      </w:r>
      <w:r w:rsidR="0069329A" w:rsidRPr="008153B4">
        <w:rPr>
          <w:rFonts w:ascii="Arial" w:hAnsi="Arial" w:cs="Arial"/>
          <w:lang w:val="en-US"/>
        </w:rPr>
        <w:t xml:space="preserve">and biotech </w:t>
      </w:r>
      <w:r w:rsidRPr="008153B4">
        <w:rPr>
          <w:rFonts w:ascii="Arial" w:hAnsi="Arial" w:cs="Arial"/>
          <w:lang w:val="en-US"/>
        </w:rPr>
        <w:t>c</w:t>
      </w:r>
      <w:r w:rsidR="005002E4" w:rsidRPr="008153B4">
        <w:rPr>
          <w:rFonts w:ascii="Arial" w:hAnsi="Arial" w:cs="Arial"/>
          <w:lang w:val="en-US"/>
        </w:rPr>
        <w:t xml:space="preserve">ompanies </w:t>
      </w:r>
      <w:r w:rsidR="00385BE5">
        <w:rPr>
          <w:rFonts w:ascii="Arial" w:hAnsi="Arial" w:cs="Arial"/>
          <w:lang w:val="en-US"/>
        </w:rPr>
        <w:t xml:space="preserve">often </w:t>
      </w:r>
      <w:r w:rsidR="00A54880" w:rsidRPr="008153B4">
        <w:rPr>
          <w:rFonts w:ascii="Arial" w:hAnsi="Arial" w:cs="Arial"/>
          <w:lang w:val="en-US"/>
        </w:rPr>
        <w:t>rely on</w:t>
      </w:r>
      <w:r w:rsidR="003F2119" w:rsidRPr="008153B4">
        <w:rPr>
          <w:rFonts w:ascii="Arial" w:hAnsi="Arial" w:cs="Arial"/>
          <w:lang w:val="en-US"/>
        </w:rPr>
        <w:t xml:space="preserve"> </w:t>
      </w:r>
      <w:r w:rsidR="001B1585" w:rsidRPr="008153B4">
        <w:rPr>
          <w:rFonts w:ascii="Arial" w:hAnsi="Arial" w:cs="Arial"/>
          <w:lang w:val="en-US"/>
        </w:rPr>
        <w:t xml:space="preserve">commercial confidentiality </w:t>
      </w:r>
      <w:r w:rsidR="00806CE7" w:rsidRPr="008153B4">
        <w:rPr>
          <w:rFonts w:ascii="Arial" w:hAnsi="Arial" w:cs="Arial"/>
          <w:lang w:val="en-US"/>
        </w:rPr>
        <w:t xml:space="preserve">law and </w:t>
      </w:r>
      <w:r w:rsidR="00A3243E" w:rsidRPr="008153B4">
        <w:rPr>
          <w:rFonts w:ascii="Arial" w:hAnsi="Arial" w:cs="Arial"/>
          <w:lang w:val="en-US"/>
        </w:rPr>
        <w:t>regulation</w:t>
      </w:r>
      <w:r w:rsidRPr="008153B4">
        <w:rPr>
          <w:rFonts w:ascii="Arial" w:hAnsi="Arial" w:cs="Arial"/>
          <w:lang w:val="en-US"/>
        </w:rPr>
        <w:t xml:space="preserve"> </w:t>
      </w:r>
      <w:r w:rsidR="00A54880" w:rsidRPr="008153B4">
        <w:rPr>
          <w:rFonts w:ascii="Arial" w:hAnsi="Arial" w:cs="Arial"/>
          <w:lang w:val="en-US"/>
        </w:rPr>
        <w:t>to withhold information from the public domain</w:t>
      </w:r>
      <w:r w:rsidR="005D2D36" w:rsidRPr="008153B4">
        <w:rPr>
          <w:rFonts w:ascii="Arial" w:hAnsi="Arial" w:cs="Arial"/>
          <w:lang w:val="en-US"/>
        </w:rPr>
        <w:t>,</w:t>
      </w:r>
      <w:r w:rsidR="00A54880" w:rsidRPr="008153B4">
        <w:rPr>
          <w:rFonts w:ascii="Arial" w:hAnsi="Arial" w:cs="Arial"/>
          <w:lang w:val="en-US"/>
        </w:rPr>
        <w:t xml:space="preserve"> </w:t>
      </w:r>
      <w:r w:rsidR="0076045B" w:rsidRPr="008153B4">
        <w:rPr>
          <w:rFonts w:ascii="Arial" w:hAnsi="Arial" w:cs="Arial"/>
          <w:lang w:val="en-US"/>
        </w:rPr>
        <w:t xml:space="preserve">if </w:t>
      </w:r>
      <w:r w:rsidR="00DC1BA3">
        <w:rPr>
          <w:rFonts w:ascii="Arial" w:hAnsi="Arial" w:cs="Arial"/>
          <w:lang w:val="en-US"/>
        </w:rPr>
        <w:t xml:space="preserve">sharing </w:t>
      </w:r>
      <w:r w:rsidR="0076045B" w:rsidRPr="008153B4">
        <w:rPr>
          <w:rFonts w:ascii="Arial" w:hAnsi="Arial" w:cs="Arial"/>
          <w:lang w:val="en-US"/>
        </w:rPr>
        <w:t>it</w:t>
      </w:r>
      <w:r w:rsidR="00A54880" w:rsidRPr="008153B4">
        <w:rPr>
          <w:rFonts w:ascii="Arial" w:hAnsi="Arial" w:cs="Arial"/>
          <w:lang w:val="en-US"/>
        </w:rPr>
        <w:t xml:space="preserve"> </w:t>
      </w:r>
      <w:r w:rsidR="00DC1BA3">
        <w:rPr>
          <w:rFonts w:ascii="Arial" w:hAnsi="Arial" w:cs="Arial"/>
          <w:lang w:val="en-US"/>
        </w:rPr>
        <w:t xml:space="preserve">would </w:t>
      </w:r>
      <w:r w:rsidR="00A54880" w:rsidRPr="008153B4">
        <w:rPr>
          <w:rFonts w:ascii="Arial" w:hAnsi="Arial" w:cs="Arial"/>
          <w:lang w:val="en-US"/>
        </w:rPr>
        <w:t xml:space="preserve">undermine their economic interests or </w:t>
      </w:r>
      <w:r w:rsidR="00374FB4" w:rsidRPr="008153B4">
        <w:rPr>
          <w:rFonts w:ascii="Arial" w:hAnsi="Arial" w:cs="Arial"/>
          <w:lang w:val="en-US"/>
        </w:rPr>
        <w:t>competitive advantage</w:t>
      </w:r>
      <w:r w:rsidRPr="008153B4">
        <w:rPr>
          <w:rFonts w:ascii="Arial" w:hAnsi="Arial" w:cs="Arial"/>
          <w:lang w:val="en-US"/>
        </w:rPr>
        <w:t xml:space="preserve">. </w:t>
      </w:r>
      <w:r w:rsidR="00FE26FD" w:rsidRPr="008153B4">
        <w:rPr>
          <w:rFonts w:ascii="Arial" w:hAnsi="Arial" w:cs="Arial"/>
          <w:lang w:val="en-US"/>
        </w:rPr>
        <w:t>Article 39.3</w:t>
      </w:r>
      <w:r w:rsidR="00544F84" w:rsidRPr="008153B4">
        <w:rPr>
          <w:rFonts w:ascii="Arial" w:hAnsi="Arial" w:cs="Arial"/>
          <w:lang w:val="en-US"/>
        </w:rPr>
        <w:t xml:space="preserve"> of the</w:t>
      </w:r>
      <w:r w:rsidR="004A1D10" w:rsidRPr="008153B4">
        <w:rPr>
          <w:rFonts w:ascii="Arial" w:hAnsi="Arial" w:cs="Arial"/>
          <w:lang w:val="en-US"/>
        </w:rPr>
        <w:t xml:space="preserve"> </w:t>
      </w:r>
      <w:r w:rsidR="004A1D10" w:rsidRPr="008153B4">
        <w:rPr>
          <w:rFonts w:ascii="Arial" w:hAnsi="Arial" w:cs="Arial"/>
        </w:rPr>
        <w:t>World Trade Organisation’s (WTO) Agreement on Trade-Related Aspects of Intellectual Property Rights (TRIPS)</w:t>
      </w:r>
      <w:r w:rsidR="008D7146" w:rsidRPr="008153B4">
        <w:rPr>
          <w:rFonts w:ascii="Arial" w:hAnsi="Arial" w:cs="Arial"/>
        </w:rPr>
        <w:t xml:space="preserve"> offers protection f</w:t>
      </w:r>
      <w:r w:rsidR="00C30E37">
        <w:rPr>
          <w:rFonts w:ascii="Arial" w:hAnsi="Arial" w:cs="Arial"/>
        </w:rPr>
        <w:t>or</w:t>
      </w:r>
      <w:r w:rsidR="008D7146" w:rsidRPr="008153B4">
        <w:rPr>
          <w:rFonts w:ascii="Arial" w:hAnsi="Arial" w:cs="Arial"/>
        </w:rPr>
        <w:t xml:space="preserve"> undisclosed information </w:t>
      </w:r>
      <w:r w:rsidR="00BF222A" w:rsidRPr="008153B4">
        <w:rPr>
          <w:rFonts w:ascii="Arial" w:hAnsi="Arial" w:cs="Arial"/>
        </w:rPr>
        <w:t>against unfair commercial use.</w:t>
      </w:r>
      <w:r w:rsidR="00742C5E" w:rsidRPr="008153B4">
        <w:rPr>
          <w:rStyle w:val="FootnoteReference"/>
          <w:rFonts w:ascii="Arial" w:hAnsi="Arial" w:cs="Arial"/>
        </w:rPr>
        <w:footnoteReference w:id="31"/>
      </w:r>
      <w:r w:rsidR="00525D67" w:rsidRPr="008153B4">
        <w:rPr>
          <w:rFonts w:ascii="Arial" w:hAnsi="Arial" w:cs="Arial"/>
        </w:rPr>
        <w:t xml:space="preserve"> </w:t>
      </w:r>
      <w:r w:rsidR="001A10A9">
        <w:rPr>
          <w:rFonts w:ascii="Arial" w:hAnsi="Arial" w:cs="Arial"/>
        </w:rPr>
        <w:t>Additionally, i</w:t>
      </w:r>
      <w:r w:rsidR="008E02B5">
        <w:rPr>
          <w:rFonts w:ascii="Arial" w:hAnsi="Arial" w:cs="Arial"/>
        </w:rPr>
        <w:t>n Europe, d</w:t>
      </w:r>
      <w:r w:rsidR="00525D67" w:rsidRPr="008153B4">
        <w:rPr>
          <w:rFonts w:ascii="Arial" w:hAnsi="Arial" w:cs="Arial"/>
        </w:rPr>
        <w:t xml:space="preserve">ata </w:t>
      </w:r>
      <w:r w:rsidR="0077174E">
        <w:rPr>
          <w:rFonts w:ascii="Arial" w:hAnsi="Arial" w:cs="Arial"/>
        </w:rPr>
        <w:t xml:space="preserve">and marketing </w:t>
      </w:r>
      <w:r w:rsidR="00525D67" w:rsidRPr="008153B4">
        <w:rPr>
          <w:rFonts w:ascii="Arial" w:hAnsi="Arial" w:cs="Arial"/>
        </w:rPr>
        <w:t>exclusivity right</w:t>
      </w:r>
      <w:r w:rsidR="007B5E0D">
        <w:rPr>
          <w:rFonts w:ascii="Arial" w:hAnsi="Arial" w:cs="Arial"/>
        </w:rPr>
        <w:t>s</w:t>
      </w:r>
      <w:r w:rsidR="00525D67" w:rsidRPr="008153B4">
        <w:rPr>
          <w:rFonts w:ascii="Arial" w:hAnsi="Arial" w:cs="Arial"/>
        </w:rPr>
        <w:t xml:space="preserve"> </w:t>
      </w:r>
      <w:r w:rsidR="009068A9" w:rsidRPr="008153B4">
        <w:rPr>
          <w:rFonts w:ascii="Arial" w:hAnsi="Arial" w:cs="Arial"/>
        </w:rPr>
        <w:t xml:space="preserve">give companies </w:t>
      </w:r>
      <w:r w:rsidR="009E5902">
        <w:rPr>
          <w:rFonts w:ascii="Arial" w:hAnsi="Arial" w:cs="Arial"/>
        </w:rPr>
        <w:t xml:space="preserve">approximately </w:t>
      </w:r>
      <w:r w:rsidR="009068A9" w:rsidRPr="008153B4">
        <w:rPr>
          <w:rFonts w:ascii="Arial" w:hAnsi="Arial" w:cs="Arial"/>
        </w:rPr>
        <w:t>e</w:t>
      </w:r>
      <w:r w:rsidR="00846A87">
        <w:rPr>
          <w:rFonts w:ascii="Arial" w:hAnsi="Arial" w:cs="Arial"/>
        </w:rPr>
        <w:t>ight</w:t>
      </w:r>
      <w:r w:rsidR="00014E53">
        <w:rPr>
          <w:rFonts w:ascii="Arial" w:hAnsi="Arial" w:cs="Arial"/>
        </w:rPr>
        <w:t xml:space="preserve"> to eleven</w:t>
      </w:r>
      <w:r w:rsidR="000D24F2">
        <w:rPr>
          <w:rFonts w:ascii="Arial" w:hAnsi="Arial" w:cs="Arial"/>
        </w:rPr>
        <w:t xml:space="preserve"> </w:t>
      </w:r>
      <w:r w:rsidR="009068A9" w:rsidRPr="008153B4">
        <w:rPr>
          <w:rFonts w:ascii="Arial" w:hAnsi="Arial" w:cs="Arial"/>
        </w:rPr>
        <w:t>year</w:t>
      </w:r>
      <w:r w:rsidR="000D51E0" w:rsidRPr="008153B4">
        <w:rPr>
          <w:rFonts w:ascii="Arial" w:hAnsi="Arial" w:cs="Arial"/>
        </w:rPr>
        <w:t>s</w:t>
      </w:r>
      <w:r w:rsidR="009068A9" w:rsidRPr="008153B4">
        <w:rPr>
          <w:rFonts w:ascii="Arial" w:hAnsi="Arial" w:cs="Arial"/>
        </w:rPr>
        <w:t xml:space="preserve"> of exclusive rights </w:t>
      </w:r>
      <w:r w:rsidR="004145FB">
        <w:rPr>
          <w:rFonts w:ascii="Arial" w:hAnsi="Arial" w:cs="Arial"/>
        </w:rPr>
        <w:t xml:space="preserve">(dependent on the </w:t>
      </w:r>
      <w:r w:rsidR="00CF7D45">
        <w:rPr>
          <w:rFonts w:ascii="Arial" w:hAnsi="Arial" w:cs="Arial"/>
        </w:rPr>
        <w:t xml:space="preserve">time taken from registering </w:t>
      </w:r>
      <w:r w:rsidR="0033787D">
        <w:rPr>
          <w:rFonts w:ascii="Arial" w:hAnsi="Arial" w:cs="Arial"/>
        </w:rPr>
        <w:t xml:space="preserve">a patent to obtaining a licence) </w:t>
      </w:r>
      <w:r w:rsidR="008E3E9A" w:rsidRPr="008153B4">
        <w:rPr>
          <w:rFonts w:ascii="Arial" w:hAnsi="Arial" w:cs="Arial"/>
        </w:rPr>
        <w:t>to compensate the</w:t>
      </w:r>
      <w:r w:rsidR="000D51E0" w:rsidRPr="008153B4">
        <w:rPr>
          <w:rFonts w:ascii="Arial" w:hAnsi="Arial" w:cs="Arial"/>
        </w:rPr>
        <w:t xml:space="preserve">m </w:t>
      </w:r>
      <w:r w:rsidR="008E3E9A" w:rsidRPr="008153B4">
        <w:rPr>
          <w:rFonts w:ascii="Arial" w:hAnsi="Arial" w:cs="Arial"/>
        </w:rPr>
        <w:t>for the</w:t>
      </w:r>
      <w:r w:rsidR="000D51E0" w:rsidRPr="008153B4">
        <w:rPr>
          <w:rFonts w:ascii="Arial" w:hAnsi="Arial" w:cs="Arial"/>
        </w:rPr>
        <w:t>ir</w:t>
      </w:r>
      <w:r w:rsidR="008E3E9A" w:rsidRPr="008153B4">
        <w:rPr>
          <w:rFonts w:ascii="Arial" w:hAnsi="Arial" w:cs="Arial"/>
        </w:rPr>
        <w:t xml:space="preserve"> </w:t>
      </w:r>
      <w:r w:rsidR="00FE2510">
        <w:rPr>
          <w:rFonts w:ascii="Arial" w:hAnsi="Arial" w:cs="Arial"/>
        </w:rPr>
        <w:t xml:space="preserve">research and development </w:t>
      </w:r>
      <w:r w:rsidR="008E3E9A" w:rsidRPr="008153B4">
        <w:rPr>
          <w:rFonts w:ascii="Arial" w:hAnsi="Arial" w:cs="Arial"/>
        </w:rPr>
        <w:t>invest</w:t>
      </w:r>
      <w:r w:rsidR="00C25CB0" w:rsidRPr="008153B4">
        <w:rPr>
          <w:rFonts w:ascii="Arial" w:hAnsi="Arial" w:cs="Arial"/>
        </w:rPr>
        <w:t>ment</w:t>
      </w:r>
      <w:r w:rsidR="00786534">
        <w:rPr>
          <w:rFonts w:ascii="Arial" w:hAnsi="Arial" w:cs="Arial"/>
        </w:rPr>
        <w:t xml:space="preserve"> in a particular medicinal product</w:t>
      </w:r>
      <w:r w:rsidR="00512E37" w:rsidRPr="008153B4">
        <w:rPr>
          <w:rFonts w:ascii="Arial" w:hAnsi="Arial" w:cs="Arial"/>
        </w:rPr>
        <w:t>.</w:t>
      </w:r>
      <w:r w:rsidR="00B26F1E">
        <w:rPr>
          <w:rStyle w:val="FootnoteReference"/>
          <w:rFonts w:ascii="Arial" w:hAnsi="Arial" w:cs="Arial"/>
        </w:rPr>
        <w:footnoteReference w:id="32"/>
      </w:r>
      <w:r w:rsidR="00512E37" w:rsidRPr="008153B4">
        <w:rPr>
          <w:rFonts w:ascii="Arial" w:hAnsi="Arial" w:cs="Arial"/>
        </w:rPr>
        <w:t xml:space="preserve"> This means</w:t>
      </w:r>
      <w:r w:rsidR="00C25CB0" w:rsidRPr="008153B4">
        <w:rPr>
          <w:rFonts w:ascii="Arial" w:hAnsi="Arial" w:cs="Arial"/>
        </w:rPr>
        <w:t xml:space="preserve"> that </w:t>
      </w:r>
      <w:r w:rsidR="00F26701" w:rsidRPr="008153B4">
        <w:rPr>
          <w:rFonts w:ascii="Arial" w:hAnsi="Arial" w:cs="Arial"/>
        </w:rPr>
        <w:t>a company’s</w:t>
      </w:r>
      <w:r w:rsidR="00A3219D" w:rsidRPr="008153B4">
        <w:rPr>
          <w:rFonts w:ascii="Arial" w:hAnsi="Arial" w:cs="Arial"/>
        </w:rPr>
        <w:t xml:space="preserve"> data cannot be referenced </w:t>
      </w:r>
      <w:r w:rsidR="005D200C">
        <w:rPr>
          <w:rFonts w:ascii="Arial" w:hAnsi="Arial" w:cs="Arial"/>
        </w:rPr>
        <w:t xml:space="preserve">as evidence in applications </w:t>
      </w:r>
      <w:r w:rsidR="00A3219D" w:rsidRPr="008153B4">
        <w:rPr>
          <w:rFonts w:ascii="Arial" w:hAnsi="Arial" w:cs="Arial"/>
        </w:rPr>
        <w:t>by any other companies</w:t>
      </w:r>
      <w:r w:rsidR="00CE211F" w:rsidRPr="008153B4">
        <w:rPr>
          <w:rFonts w:ascii="Arial" w:hAnsi="Arial" w:cs="Arial"/>
        </w:rPr>
        <w:t xml:space="preserve"> seeking to produce similar products, </w:t>
      </w:r>
      <w:r w:rsidR="00E04B96">
        <w:rPr>
          <w:rFonts w:ascii="Arial" w:hAnsi="Arial" w:cs="Arial"/>
        </w:rPr>
        <w:t>such as</w:t>
      </w:r>
      <w:r w:rsidR="00CE211F" w:rsidRPr="008153B4">
        <w:rPr>
          <w:rFonts w:ascii="Arial" w:hAnsi="Arial" w:cs="Arial"/>
        </w:rPr>
        <w:t xml:space="preserve"> generics</w:t>
      </w:r>
      <w:r w:rsidR="00A3219D" w:rsidRPr="008153B4">
        <w:rPr>
          <w:rFonts w:ascii="Arial" w:hAnsi="Arial" w:cs="Arial"/>
        </w:rPr>
        <w:t>.</w:t>
      </w:r>
      <w:r w:rsidR="0057154D" w:rsidRPr="008153B4">
        <w:rPr>
          <w:rStyle w:val="FootnoteReference"/>
          <w:rFonts w:ascii="Arial" w:hAnsi="Arial" w:cs="Arial"/>
        </w:rPr>
        <w:footnoteReference w:id="33"/>
      </w:r>
      <w:r w:rsidR="00A3219D" w:rsidRPr="008153B4">
        <w:rPr>
          <w:rFonts w:ascii="Arial" w:hAnsi="Arial" w:cs="Arial"/>
        </w:rPr>
        <w:t xml:space="preserve"> </w:t>
      </w:r>
    </w:p>
    <w:p w14:paraId="34EDDC23" w14:textId="1E691B37" w:rsidR="009A5C0E" w:rsidRPr="008153B4" w:rsidRDefault="00F602A5" w:rsidP="001B272F">
      <w:pPr>
        <w:rPr>
          <w:rFonts w:ascii="Arial" w:hAnsi="Arial" w:cs="Arial"/>
          <w:lang w:val="en-US"/>
        </w:rPr>
      </w:pPr>
      <w:r w:rsidRPr="008153B4">
        <w:rPr>
          <w:rFonts w:ascii="Arial" w:hAnsi="Arial" w:cs="Arial"/>
          <w:lang w:val="en-US"/>
        </w:rPr>
        <w:t xml:space="preserve">The type of information which companies can refuse to disclose </w:t>
      </w:r>
      <w:r w:rsidR="007717C7" w:rsidRPr="008153B4">
        <w:rPr>
          <w:rFonts w:ascii="Arial" w:hAnsi="Arial" w:cs="Arial"/>
          <w:lang w:val="en-US"/>
        </w:rPr>
        <w:t>based on</w:t>
      </w:r>
      <w:r w:rsidRPr="008153B4">
        <w:rPr>
          <w:rFonts w:ascii="Arial" w:hAnsi="Arial" w:cs="Arial"/>
          <w:lang w:val="en-US"/>
        </w:rPr>
        <w:t xml:space="preserve"> commercial confidentiality include</w:t>
      </w:r>
      <w:r w:rsidR="00A02C5E" w:rsidRPr="008153B4">
        <w:rPr>
          <w:rFonts w:ascii="Arial" w:hAnsi="Arial" w:cs="Arial"/>
          <w:lang w:val="en-US"/>
        </w:rPr>
        <w:t>s</w:t>
      </w:r>
      <w:r w:rsidR="00221CDE" w:rsidRPr="008153B4">
        <w:rPr>
          <w:rFonts w:ascii="Arial" w:hAnsi="Arial" w:cs="Arial"/>
          <w:lang w:val="en-US"/>
        </w:rPr>
        <w:t xml:space="preserve"> </w:t>
      </w:r>
      <w:r w:rsidR="005841DB" w:rsidRPr="008153B4">
        <w:rPr>
          <w:rFonts w:ascii="Arial" w:hAnsi="Arial" w:cs="Arial"/>
          <w:lang w:val="en-US"/>
        </w:rPr>
        <w:t>details</w:t>
      </w:r>
      <w:r w:rsidR="00221CDE" w:rsidRPr="008153B4">
        <w:rPr>
          <w:rFonts w:ascii="Arial" w:hAnsi="Arial" w:cs="Arial"/>
          <w:lang w:val="en-US"/>
        </w:rPr>
        <w:t xml:space="preserve"> </w:t>
      </w:r>
      <w:r w:rsidR="005841DB" w:rsidRPr="008153B4">
        <w:rPr>
          <w:rFonts w:ascii="Arial" w:hAnsi="Arial" w:cs="Arial"/>
          <w:lang w:val="en-US"/>
        </w:rPr>
        <w:t>relating to</w:t>
      </w:r>
      <w:r w:rsidR="00221CDE" w:rsidRPr="008153B4">
        <w:rPr>
          <w:rFonts w:ascii="Arial" w:hAnsi="Arial" w:cs="Arial"/>
          <w:lang w:val="en-US"/>
        </w:rPr>
        <w:t xml:space="preserve"> pharmaceutical development</w:t>
      </w:r>
      <w:r w:rsidR="00D61281" w:rsidRPr="008153B4">
        <w:rPr>
          <w:rFonts w:ascii="Arial" w:hAnsi="Arial" w:cs="Arial"/>
          <w:lang w:val="en-US"/>
        </w:rPr>
        <w:t>, such as data about active substances, formulation and manufacturing</w:t>
      </w:r>
      <w:r w:rsidR="009D58B0" w:rsidRPr="008153B4">
        <w:rPr>
          <w:rFonts w:ascii="Arial" w:hAnsi="Arial" w:cs="Arial"/>
          <w:lang w:val="en-US"/>
        </w:rPr>
        <w:t>,</w:t>
      </w:r>
      <w:r w:rsidR="00D61281" w:rsidRPr="008153B4">
        <w:rPr>
          <w:rFonts w:ascii="Arial" w:hAnsi="Arial" w:cs="Arial"/>
          <w:lang w:val="en-US"/>
        </w:rPr>
        <w:t xml:space="preserve"> test procedures</w:t>
      </w:r>
      <w:r w:rsidR="00863266" w:rsidRPr="008153B4">
        <w:rPr>
          <w:rFonts w:ascii="Arial" w:hAnsi="Arial" w:cs="Arial"/>
          <w:lang w:val="en-US"/>
        </w:rPr>
        <w:t xml:space="preserve">, </w:t>
      </w:r>
      <w:r w:rsidR="00D61281" w:rsidRPr="008153B4">
        <w:rPr>
          <w:rFonts w:ascii="Arial" w:hAnsi="Arial" w:cs="Arial"/>
          <w:lang w:val="en-US"/>
        </w:rPr>
        <w:t>validation</w:t>
      </w:r>
      <w:r w:rsidR="00863266" w:rsidRPr="008153B4">
        <w:rPr>
          <w:rFonts w:ascii="Arial" w:hAnsi="Arial" w:cs="Arial"/>
          <w:lang w:val="en-US"/>
        </w:rPr>
        <w:t xml:space="preserve"> and the</w:t>
      </w:r>
      <w:r w:rsidR="00EA1FA1" w:rsidRPr="008153B4">
        <w:rPr>
          <w:rFonts w:ascii="Arial" w:hAnsi="Arial" w:cs="Arial"/>
          <w:lang w:val="en-US"/>
        </w:rPr>
        <w:t xml:space="preserve"> names of manufacturers and suppliers of active substance</w:t>
      </w:r>
      <w:r w:rsidR="00863266" w:rsidRPr="008153B4">
        <w:rPr>
          <w:rFonts w:ascii="Arial" w:hAnsi="Arial" w:cs="Arial"/>
          <w:lang w:val="en-US"/>
        </w:rPr>
        <w:t>s.</w:t>
      </w:r>
      <w:r w:rsidR="00A30A90" w:rsidRPr="008153B4">
        <w:rPr>
          <w:rFonts w:ascii="Arial" w:hAnsi="Arial" w:cs="Arial"/>
          <w:lang w:val="en-US"/>
        </w:rPr>
        <w:t xml:space="preserve"> C</w:t>
      </w:r>
      <w:r w:rsidR="002C02EB" w:rsidRPr="008153B4">
        <w:rPr>
          <w:rFonts w:ascii="Arial" w:hAnsi="Arial" w:cs="Arial"/>
          <w:lang w:val="en-US"/>
        </w:rPr>
        <w:t>ompany c</w:t>
      </w:r>
      <w:r w:rsidR="00A30A90" w:rsidRPr="008153B4">
        <w:rPr>
          <w:rFonts w:ascii="Arial" w:hAnsi="Arial" w:cs="Arial"/>
          <w:lang w:val="en-US"/>
        </w:rPr>
        <w:t xml:space="preserve">linical trial data as well as </w:t>
      </w:r>
      <w:r w:rsidR="000804BA" w:rsidRPr="008153B4">
        <w:rPr>
          <w:rFonts w:ascii="Arial" w:hAnsi="Arial" w:cs="Arial"/>
          <w:lang w:val="en-US"/>
        </w:rPr>
        <w:t xml:space="preserve">‘negative’ data </w:t>
      </w:r>
      <w:r w:rsidR="00B70400" w:rsidRPr="008153B4">
        <w:rPr>
          <w:rFonts w:ascii="Arial" w:hAnsi="Arial" w:cs="Arial"/>
          <w:lang w:val="en-US"/>
        </w:rPr>
        <w:t xml:space="preserve">can </w:t>
      </w:r>
      <w:r w:rsidR="000B6579" w:rsidRPr="008153B4">
        <w:rPr>
          <w:rFonts w:ascii="Arial" w:hAnsi="Arial" w:cs="Arial"/>
          <w:lang w:val="en-US"/>
        </w:rPr>
        <w:t xml:space="preserve">also </w:t>
      </w:r>
      <w:r w:rsidR="00B70400" w:rsidRPr="008153B4">
        <w:rPr>
          <w:rFonts w:ascii="Arial" w:hAnsi="Arial" w:cs="Arial"/>
          <w:lang w:val="en-US"/>
        </w:rPr>
        <w:t xml:space="preserve">be </w:t>
      </w:r>
      <w:r w:rsidR="000B6579" w:rsidRPr="008153B4">
        <w:rPr>
          <w:rFonts w:ascii="Arial" w:hAnsi="Arial" w:cs="Arial"/>
          <w:lang w:val="en-US"/>
        </w:rPr>
        <w:t xml:space="preserve">withdrawn or </w:t>
      </w:r>
      <w:r w:rsidR="000804BA" w:rsidRPr="008153B4">
        <w:rPr>
          <w:rFonts w:ascii="Arial" w:hAnsi="Arial" w:cs="Arial"/>
          <w:lang w:val="en-US"/>
        </w:rPr>
        <w:t>kept</w:t>
      </w:r>
      <w:r w:rsidR="00CB0918" w:rsidRPr="008153B4">
        <w:rPr>
          <w:rFonts w:ascii="Arial" w:hAnsi="Arial" w:cs="Arial"/>
          <w:lang w:val="en-US"/>
        </w:rPr>
        <w:t xml:space="preserve"> confidential under the EU trade secrets directive</w:t>
      </w:r>
      <w:r w:rsidR="007010D3" w:rsidRPr="008153B4">
        <w:rPr>
          <w:rFonts w:ascii="Arial" w:hAnsi="Arial" w:cs="Arial"/>
          <w:lang w:val="en-US"/>
        </w:rPr>
        <w:t xml:space="preserve"> </w:t>
      </w:r>
      <w:r w:rsidR="002F4D92">
        <w:rPr>
          <w:rFonts w:ascii="Arial" w:hAnsi="Arial" w:cs="Arial"/>
          <w:lang w:val="en-US"/>
        </w:rPr>
        <w:t xml:space="preserve">on the grounds that </w:t>
      </w:r>
      <w:r w:rsidR="00FA4E95">
        <w:rPr>
          <w:rFonts w:ascii="Arial" w:hAnsi="Arial" w:cs="Arial"/>
          <w:lang w:val="en-US"/>
        </w:rPr>
        <w:t xml:space="preserve">this </w:t>
      </w:r>
      <w:r w:rsidR="007010D3" w:rsidRPr="008153B4">
        <w:rPr>
          <w:rFonts w:ascii="Arial" w:hAnsi="Arial" w:cs="Arial"/>
          <w:lang w:val="en-US"/>
        </w:rPr>
        <w:t xml:space="preserve">information </w:t>
      </w:r>
      <w:r w:rsidR="000B2B5D">
        <w:rPr>
          <w:rFonts w:ascii="Arial" w:hAnsi="Arial" w:cs="Arial"/>
          <w:lang w:val="en-US"/>
        </w:rPr>
        <w:t xml:space="preserve">has commercial value </w:t>
      </w:r>
      <w:r w:rsidR="006464DC">
        <w:rPr>
          <w:rFonts w:ascii="Arial" w:hAnsi="Arial" w:cs="Arial"/>
          <w:lang w:val="en-US"/>
        </w:rPr>
        <w:t xml:space="preserve">because it is </w:t>
      </w:r>
      <w:r w:rsidR="00EC2222">
        <w:rPr>
          <w:rFonts w:ascii="Arial" w:hAnsi="Arial" w:cs="Arial"/>
          <w:lang w:val="en-US"/>
        </w:rPr>
        <w:t xml:space="preserve">secret and </w:t>
      </w:r>
      <w:r w:rsidR="00D7718D">
        <w:rPr>
          <w:rFonts w:ascii="Arial" w:hAnsi="Arial" w:cs="Arial"/>
          <w:lang w:val="en-US"/>
        </w:rPr>
        <w:t xml:space="preserve">disclosure could offer clues </w:t>
      </w:r>
      <w:r w:rsidR="007010D3" w:rsidRPr="008153B4">
        <w:rPr>
          <w:rFonts w:ascii="Arial" w:hAnsi="Arial" w:cs="Arial"/>
          <w:lang w:val="en-US"/>
        </w:rPr>
        <w:t>to competitors</w:t>
      </w:r>
      <w:r w:rsidR="008D3276" w:rsidRPr="008153B4">
        <w:rPr>
          <w:rFonts w:ascii="Arial" w:hAnsi="Arial" w:cs="Arial"/>
          <w:lang w:val="en-US"/>
        </w:rPr>
        <w:t xml:space="preserve"> for </w:t>
      </w:r>
      <w:r w:rsidR="008549C4" w:rsidRPr="008153B4">
        <w:rPr>
          <w:rFonts w:ascii="Arial" w:hAnsi="Arial" w:cs="Arial"/>
          <w:lang w:val="en-US"/>
        </w:rPr>
        <w:t xml:space="preserve">avoiding </w:t>
      </w:r>
      <w:r w:rsidR="008547B7" w:rsidRPr="008153B4">
        <w:rPr>
          <w:rFonts w:ascii="Arial" w:hAnsi="Arial" w:cs="Arial"/>
          <w:lang w:val="en-US"/>
        </w:rPr>
        <w:t xml:space="preserve">drawbacks and help them towards </w:t>
      </w:r>
      <w:r w:rsidR="008D3276" w:rsidRPr="008153B4">
        <w:rPr>
          <w:rFonts w:ascii="Arial" w:hAnsi="Arial" w:cs="Arial"/>
          <w:lang w:val="en-US"/>
        </w:rPr>
        <w:t>successful drug development.</w:t>
      </w:r>
      <w:r w:rsidR="00DC0D21" w:rsidRPr="008153B4">
        <w:rPr>
          <w:rStyle w:val="FootnoteReference"/>
          <w:rFonts w:ascii="Arial" w:hAnsi="Arial" w:cs="Arial"/>
          <w:lang w:val="en-US"/>
        </w:rPr>
        <w:footnoteReference w:id="34"/>
      </w:r>
      <w:r w:rsidR="00016C7E" w:rsidRPr="008153B4">
        <w:rPr>
          <w:rFonts w:ascii="Arial" w:hAnsi="Arial" w:cs="Arial"/>
          <w:lang w:val="en-US"/>
        </w:rPr>
        <w:t xml:space="preserve"> </w:t>
      </w:r>
      <w:r w:rsidR="004A47AA">
        <w:rPr>
          <w:rFonts w:ascii="Arial" w:hAnsi="Arial" w:cs="Arial"/>
          <w:lang w:val="en-US"/>
        </w:rPr>
        <w:t xml:space="preserve"> </w:t>
      </w:r>
    </w:p>
    <w:p w14:paraId="51E81052" w14:textId="5A2A1338" w:rsidR="00D07E01" w:rsidRDefault="00461555" w:rsidP="001B272F">
      <w:pPr>
        <w:rPr>
          <w:rFonts w:ascii="Arial" w:hAnsi="Arial" w:cs="Arial"/>
          <w:lang w:val="en-US"/>
        </w:rPr>
      </w:pPr>
      <w:r w:rsidRPr="00833E35">
        <w:rPr>
          <w:rFonts w:ascii="Arial" w:hAnsi="Arial" w:cs="Arial"/>
          <w:lang w:val="en-US"/>
        </w:rPr>
        <w:t>Greater t</w:t>
      </w:r>
      <w:r w:rsidR="003F3F74" w:rsidRPr="00833E35">
        <w:rPr>
          <w:rFonts w:ascii="Arial" w:hAnsi="Arial" w:cs="Arial"/>
          <w:lang w:val="en-US"/>
        </w:rPr>
        <w:t xml:space="preserve">ransparency and data sharing </w:t>
      </w:r>
      <w:r w:rsidRPr="00833E35">
        <w:rPr>
          <w:rFonts w:ascii="Arial" w:hAnsi="Arial" w:cs="Arial"/>
          <w:lang w:val="en-US"/>
        </w:rPr>
        <w:t>between companies and researchers</w:t>
      </w:r>
      <w:r w:rsidR="005D3602" w:rsidRPr="00833E35">
        <w:rPr>
          <w:rFonts w:ascii="Arial" w:hAnsi="Arial" w:cs="Arial"/>
          <w:lang w:val="en-US"/>
        </w:rPr>
        <w:t xml:space="preserve"> is important for</w:t>
      </w:r>
      <w:r w:rsidR="003F3F74" w:rsidRPr="00833E35">
        <w:rPr>
          <w:rFonts w:ascii="Arial" w:hAnsi="Arial" w:cs="Arial"/>
          <w:lang w:val="en-US"/>
        </w:rPr>
        <w:t xml:space="preserve"> evaluating a drug</w:t>
      </w:r>
      <w:r w:rsidR="00B90A71" w:rsidRPr="00833E35">
        <w:rPr>
          <w:rFonts w:ascii="Arial" w:hAnsi="Arial" w:cs="Arial"/>
          <w:lang w:val="en-US"/>
        </w:rPr>
        <w:t xml:space="preserve">’s safety and </w:t>
      </w:r>
      <w:r w:rsidR="00D01192" w:rsidRPr="00833E35">
        <w:rPr>
          <w:rFonts w:ascii="Arial" w:hAnsi="Arial" w:cs="Arial"/>
          <w:lang w:val="en-US"/>
        </w:rPr>
        <w:t>efficacy but</w:t>
      </w:r>
      <w:r w:rsidR="00B90A71" w:rsidRPr="00833E35">
        <w:rPr>
          <w:rFonts w:ascii="Arial" w:hAnsi="Arial" w:cs="Arial"/>
          <w:lang w:val="en-US"/>
        </w:rPr>
        <w:t xml:space="preserve"> </w:t>
      </w:r>
      <w:r w:rsidR="00EA79E8" w:rsidRPr="00833E35">
        <w:rPr>
          <w:rFonts w:ascii="Arial" w:hAnsi="Arial" w:cs="Arial"/>
          <w:lang w:val="en-US"/>
        </w:rPr>
        <w:t xml:space="preserve">can </w:t>
      </w:r>
      <w:r w:rsidR="00B90A71" w:rsidRPr="00833E35">
        <w:rPr>
          <w:rFonts w:ascii="Arial" w:hAnsi="Arial" w:cs="Arial"/>
          <w:lang w:val="en-US"/>
        </w:rPr>
        <w:t>also</w:t>
      </w:r>
      <w:r w:rsidR="00666B7C" w:rsidRPr="00833E35">
        <w:rPr>
          <w:rFonts w:ascii="Arial" w:hAnsi="Arial" w:cs="Arial"/>
          <w:lang w:val="en-US"/>
        </w:rPr>
        <w:t xml:space="preserve"> </w:t>
      </w:r>
      <w:r w:rsidR="00EA79E8" w:rsidRPr="00833E35">
        <w:rPr>
          <w:rFonts w:ascii="Arial" w:hAnsi="Arial" w:cs="Arial"/>
          <w:lang w:val="en-US"/>
        </w:rPr>
        <w:t xml:space="preserve">play an essential role </w:t>
      </w:r>
      <w:r w:rsidR="00666B7C" w:rsidRPr="00833E35">
        <w:rPr>
          <w:rFonts w:ascii="Arial" w:hAnsi="Arial" w:cs="Arial"/>
          <w:lang w:val="en-US"/>
        </w:rPr>
        <w:t>in increasing access to</w:t>
      </w:r>
      <w:r w:rsidRPr="00833E35">
        <w:rPr>
          <w:rFonts w:ascii="Arial" w:hAnsi="Arial" w:cs="Arial"/>
          <w:lang w:val="en-US"/>
        </w:rPr>
        <w:t xml:space="preserve"> medicines and vaccines</w:t>
      </w:r>
      <w:r w:rsidR="00540247" w:rsidRPr="008153B4">
        <w:rPr>
          <w:rFonts w:ascii="Arial" w:hAnsi="Arial" w:cs="Arial"/>
          <w:lang w:val="en-US"/>
        </w:rPr>
        <w:t>.</w:t>
      </w:r>
      <w:r w:rsidR="007F2351">
        <w:rPr>
          <w:rStyle w:val="FootnoteReference"/>
          <w:rFonts w:ascii="Arial" w:hAnsi="Arial" w:cs="Arial"/>
          <w:lang w:val="en-US"/>
        </w:rPr>
        <w:footnoteReference w:id="35"/>
      </w:r>
      <w:r w:rsidR="00540247" w:rsidRPr="008153B4">
        <w:rPr>
          <w:rFonts w:ascii="Arial" w:hAnsi="Arial" w:cs="Arial"/>
          <w:lang w:val="en-US"/>
        </w:rPr>
        <w:t xml:space="preserve"> Commercial confidentiality laws and data exclusivity </w:t>
      </w:r>
      <w:r w:rsidR="00B84082" w:rsidRPr="008153B4">
        <w:rPr>
          <w:rFonts w:ascii="Arial" w:hAnsi="Arial" w:cs="Arial"/>
          <w:lang w:val="en-US"/>
        </w:rPr>
        <w:lastRenderedPageBreak/>
        <w:t>ma</w:t>
      </w:r>
      <w:r w:rsidR="003066F4" w:rsidRPr="008153B4">
        <w:rPr>
          <w:rFonts w:ascii="Arial" w:hAnsi="Arial" w:cs="Arial"/>
          <w:lang w:val="en-US"/>
        </w:rPr>
        <w:t>y</w:t>
      </w:r>
      <w:r w:rsidR="00B84082" w:rsidRPr="008153B4">
        <w:rPr>
          <w:rFonts w:ascii="Arial" w:hAnsi="Arial" w:cs="Arial"/>
          <w:lang w:val="en-US"/>
        </w:rPr>
        <w:t xml:space="preserve"> hinder global efforts to address the urgent need for </w:t>
      </w:r>
      <w:r w:rsidR="003066F4" w:rsidRPr="008153B4">
        <w:rPr>
          <w:rFonts w:ascii="Arial" w:hAnsi="Arial" w:cs="Arial"/>
          <w:lang w:val="en-US"/>
        </w:rPr>
        <w:t>vaccines and medicines in a timely and accessible way.</w:t>
      </w:r>
      <w:r w:rsidR="008C5417" w:rsidRPr="008C5417">
        <w:rPr>
          <w:rFonts w:ascii="Arial" w:hAnsi="Arial" w:cs="Arial"/>
          <w:lang w:val="en-US"/>
        </w:rPr>
        <w:t xml:space="preserve"> </w:t>
      </w:r>
      <w:r w:rsidR="008C5417">
        <w:rPr>
          <w:rFonts w:ascii="Arial" w:hAnsi="Arial" w:cs="Arial"/>
          <w:lang w:val="en-US"/>
        </w:rPr>
        <w:t>T</w:t>
      </w:r>
      <w:r w:rsidR="008C5417" w:rsidRPr="008C5417">
        <w:rPr>
          <w:rFonts w:ascii="Arial" w:hAnsi="Arial" w:cs="Arial"/>
          <w:lang w:val="en-US"/>
        </w:rPr>
        <w:t xml:space="preserve">he </w:t>
      </w:r>
      <w:proofErr w:type="spellStart"/>
      <w:r w:rsidR="008C5417" w:rsidRPr="008C5417">
        <w:rPr>
          <w:rFonts w:ascii="Arial" w:hAnsi="Arial" w:cs="Arial"/>
          <w:lang w:val="en-US"/>
        </w:rPr>
        <w:t>AllTrials</w:t>
      </w:r>
      <w:proofErr w:type="spellEnd"/>
      <w:r w:rsidR="008C5417" w:rsidRPr="008C5417">
        <w:rPr>
          <w:rFonts w:ascii="Arial" w:hAnsi="Arial" w:cs="Arial"/>
          <w:lang w:val="en-US"/>
        </w:rPr>
        <w:t xml:space="preserve"> initiative is a positive development on this front being increasingly adopted by industry, with companies registering past and present clinical trials and reporting their full methods and summary results. Industry commitment to disclosure can be found in the IFPMA code.</w:t>
      </w:r>
      <w:r w:rsidR="008C5417" w:rsidRPr="008C5417">
        <w:rPr>
          <w:rFonts w:ascii="Arial" w:hAnsi="Arial" w:cs="Arial"/>
          <w:vertAlign w:val="superscript"/>
          <w:lang w:val="en-US"/>
        </w:rPr>
        <w:footnoteReference w:id="36"/>
      </w:r>
      <w:r w:rsidR="008C5417" w:rsidRPr="008C5417">
        <w:rPr>
          <w:rFonts w:ascii="Arial" w:hAnsi="Arial" w:cs="Arial"/>
          <w:lang w:val="en-US"/>
        </w:rPr>
        <w:t xml:space="preserve"> Unlike patent laws, which are time-limited, commercial confidentiality laws and trade secret directives can offer protection for an indefinite </w:t>
      </w:r>
      <w:proofErr w:type="gramStart"/>
      <w:r w:rsidR="008C5417" w:rsidRPr="008C5417">
        <w:rPr>
          <w:rFonts w:ascii="Arial" w:hAnsi="Arial" w:cs="Arial"/>
          <w:lang w:val="en-US"/>
        </w:rPr>
        <w:t>period of time</w:t>
      </w:r>
      <w:proofErr w:type="gramEnd"/>
      <w:r w:rsidR="008C5417" w:rsidRPr="008C5417">
        <w:rPr>
          <w:rFonts w:ascii="Arial" w:hAnsi="Arial" w:cs="Arial"/>
          <w:lang w:val="en-US"/>
        </w:rPr>
        <w:t>. However, emergency laws may offer options to force disclosure or the appropriation of goods and knowledge in the context of a pandemic.</w:t>
      </w:r>
    </w:p>
    <w:p w14:paraId="185D9E6B" w14:textId="5DED1571" w:rsidR="002766CE" w:rsidRPr="00CE0BE0" w:rsidRDefault="004242F7" w:rsidP="002D52AE">
      <w:pPr>
        <w:rPr>
          <w:rFonts w:ascii="Arial" w:hAnsi="Arial" w:cs="Arial"/>
          <w:lang w:val="en-US"/>
        </w:rPr>
      </w:pPr>
      <w:r w:rsidRPr="00B75185">
        <w:rPr>
          <w:rFonts w:ascii="Arial" w:hAnsi="Arial" w:cs="Arial"/>
        </w:rPr>
        <w:t xml:space="preserve">Whilst platforms like the cross-pharma </w:t>
      </w:r>
      <w:proofErr w:type="spellStart"/>
      <w:r w:rsidRPr="00B75185">
        <w:rPr>
          <w:rFonts w:ascii="Arial" w:hAnsi="Arial" w:cs="Arial"/>
        </w:rPr>
        <w:t>Transcelerate</w:t>
      </w:r>
      <w:proofErr w:type="spellEnd"/>
      <w:r w:rsidRPr="00B75185">
        <w:rPr>
          <w:rFonts w:ascii="Arial" w:hAnsi="Arial" w:cs="Arial"/>
        </w:rPr>
        <w:t xml:space="preserve"> project are enabling the sharing of datasets between </w:t>
      </w:r>
      <w:proofErr w:type="spellStart"/>
      <w:r w:rsidRPr="00B75185">
        <w:rPr>
          <w:rFonts w:ascii="Arial" w:hAnsi="Arial" w:cs="Arial"/>
        </w:rPr>
        <w:t>Transcelerate</w:t>
      </w:r>
      <w:proofErr w:type="spellEnd"/>
      <w:r w:rsidRPr="00B75185">
        <w:rPr>
          <w:rFonts w:ascii="Arial" w:hAnsi="Arial" w:cs="Arial"/>
        </w:rPr>
        <w:t xml:space="preserve"> companies to help inform </w:t>
      </w:r>
      <w:r w:rsidR="009B705B" w:rsidRPr="00B75185">
        <w:rPr>
          <w:rFonts w:ascii="Arial" w:hAnsi="Arial" w:cs="Arial"/>
        </w:rPr>
        <w:t xml:space="preserve">and accelerate </w:t>
      </w:r>
      <w:r w:rsidRPr="00B75185">
        <w:rPr>
          <w:rFonts w:ascii="Arial" w:hAnsi="Arial" w:cs="Arial"/>
        </w:rPr>
        <w:t>drug development</w:t>
      </w:r>
      <w:r w:rsidR="00930CF3" w:rsidRPr="00B75185">
        <w:rPr>
          <w:rFonts w:ascii="Arial" w:hAnsi="Arial" w:cs="Arial"/>
        </w:rPr>
        <w:t xml:space="preserve">, </w:t>
      </w:r>
      <w:r w:rsidR="00930CF3">
        <w:rPr>
          <w:rFonts w:ascii="Arial" w:hAnsi="Arial" w:cs="Arial"/>
          <w:lang w:val="en-US"/>
        </w:rPr>
        <w:t>t</w:t>
      </w:r>
      <w:r w:rsidR="00A64D54" w:rsidRPr="008153B4">
        <w:rPr>
          <w:rFonts w:ascii="Arial" w:hAnsi="Arial" w:cs="Arial"/>
          <w:lang w:val="en-US"/>
        </w:rPr>
        <w:t xml:space="preserve">he COVID-19 pandemic requires global cooperation between industry, </w:t>
      </w:r>
      <w:r w:rsidR="00CC1DAF">
        <w:rPr>
          <w:rFonts w:ascii="Arial" w:hAnsi="Arial" w:cs="Arial"/>
          <w:lang w:val="en-US"/>
        </w:rPr>
        <w:t xml:space="preserve">academic and research </w:t>
      </w:r>
      <w:r w:rsidR="00A64D54" w:rsidRPr="008153B4">
        <w:rPr>
          <w:rFonts w:ascii="Arial" w:hAnsi="Arial" w:cs="Arial"/>
          <w:lang w:val="en-US"/>
        </w:rPr>
        <w:t>institutions</w:t>
      </w:r>
      <w:r w:rsidR="00410D8C">
        <w:rPr>
          <w:rFonts w:ascii="Arial" w:hAnsi="Arial" w:cs="Arial"/>
          <w:lang w:val="en-US"/>
        </w:rPr>
        <w:t>,</w:t>
      </w:r>
      <w:r w:rsidR="00A64D54" w:rsidRPr="008153B4">
        <w:rPr>
          <w:rFonts w:ascii="Arial" w:hAnsi="Arial" w:cs="Arial"/>
          <w:lang w:val="en-US"/>
        </w:rPr>
        <w:t xml:space="preserve"> and governments </w:t>
      </w:r>
      <w:r w:rsidR="002051B3" w:rsidRPr="008153B4">
        <w:rPr>
          <w:rFonts w:ascii="Arial" w:hAnsi="Arial" w:cs="Arial"/>
          <w:lang w:val="en-US"/>
        </w:rPr>
        <w:t xml:space="preserve">to speed the discovery of </w:t>
      </w:r>
      <w:r w:rsidR="009B0202">
        <w:rPr>
          <w:rFonts w:ascii="Arial" w:hAnsi="Arial" w:cs="Arial"/>
          <w:lang w:val="en-US"/>
        </w:rPr>
        <w:t>drug</w:t>
      </w:r>
      <w:r w:rsidR="002051B3" w:rsidRPr="008153B4">
        <w:rPr>
          <w:rFonts w:ascii="Arial" w:hAnsi="Arial" w:cs="Arial"/>
          <w:lang w:val="en-US"/>
        </w:rPr>
        <w:t>s and vaccines.</w:t>
      </w:r>
      <w:r w:rsidR="00DD5DB6">
        <w:rPr>
          <w:rStyle w:val="FootnoteReference"/>
          <w:rFonts w:ascii="Arial" w:hAnsi="Arial" w:cs="Arial"/>
          <w:lang w:val="en-US"/>
        </w:rPr>
        <w:footnoteReference w:id="37"/>
      </w:r>
      <w:r w:rsidR="00E0351B">
        <w:rPr>
          <w:rFonts w:ascii="Arial" w:hAnsi="Arial" w:cs="Arial"/>
          <w:lang w:val="en-US"/>
        </w:rPr>
        <w:t xml:space="preserve"> The COVID-19 </w:t>
      </w:r>
      <w:r w:rsidR="00AB6ECE">
        <w:rPr>
          <w:rFonts w:ascii="Arial" w:hAnsi="Arial" w:cs="Arial"/>
          <w:lang w:val="en-US"/>
        </w:rPr>
        <w:t xml:space="preserve">Clinical Research Coalition </w:t>
      </w:r>
      <w:r w:rsidR="0001192D">
        <w:rPr>
          <w:rFonts w:ascii="Arial" w:hAnsi="Arial" w:cs="Arial"/>
          <w:lang w:val="en-US"/>
        </w:rPr>
        <w:t xml:space="preserve">is </w:t>
      </w:r>
      <w:r w:rsidR="00E8746A">
        <w:rPr>
          <w:rFonts w:ascii="Arial" w:hAnsi="Arial" w:cs="Arial"/>
          <w:lang w:val="en-US"/>
        </w:rPr>
        <w:t>an</w:t>
      </w:r>
      <w:r w:rsidR="000E00EE">
        <w:rPr>
          <w:rFonts w:ascii="Arial" w:hAnsi="Arial" w:cs="Arial"/>
          <w:lang w:val="en-US"/>
        </w:rPr>
        <w:t xml:space="preserve"> example of a</w:t>
      </w:r>
      <w:r w:rsidR="00F67FDB">
        <w:rPr>
          <w:rFonts w:ascii="Arial" w:hAnsi="Arial" w:cs="Arial"/>
          <w:lang w:val="en-US"/>
        </w:rPr>
        <w:t xml:space="preserve"> global coalition </w:t>
      </w:r>
      <w:r w:rsidR="0001192D">
        <w:rPr>
          <w:rFonts w:ascii="Arial" w:hAnsi="Arial" w:cs="Arial"/>
          <w:lang w:val="en-US"/>
        </w:rPr>
        <w:t xml:space="preserve">that has been established </w:t>
      </w:r>
      <w:r w:rsidR="00F67FDB">
        <w:rPr>
          <w:rFonts w:ascii="Arial" w:hAnsi="Arial" w:cs="Arial"/>
          <w:lang w:val="en-US"/>
        </w:rPr>
        <w:t>to accelerate COVID-19 clinical research.</w:t>
      </w:r>
      <w:r w:rsidR="00F67FDB">
        <w:rPr>
          <w:rStyle w:val="FootnoteReference"/>
          <w:rFonts w:ascii="Arial" w:hAnsi="Arial" w:cs="Arial"/>
          <w:lang w:val="en-US"/>
        </w:rPr>
        <w:footnoteReference w:id="38"/>
      </w:r>
      <w:r w:rsidR="001A1847" w:rsidRPr="008153B4">
        <w:rPr>
          <w:rFonts w:ascii="Arial" w:hAnsi="Arial" w:cs="Arial"/>
          <w:lang w:val="en-US"/>
        </w:rPr>
        <w:t xml:space="preserve"> </w:t>
      </w:r>
      <w:r w:rsidR="00B21AF3">
        <w:rPr>
          <w:rFonts w:ascii="Arial" w:hAnsi="Arial" w:cs="Arial"/>
          <w:lang w:val="en-US"/>
        </w:rPr>
        <w:t>Not</w:t>
      </w:r>
      <w:r w:rsidR="003360D1">
        <w:rPr>
          <w:rFonts w:ascii="Arial" w:hAnsi="Arial" w:cs="Arial"/>
          <w:lang w:val="en-US"/>
        </w:rPr>
        <w:t>-</w:t>
      </w:r>
      <w:r w:rsidR="00B21AF3">
        <w:rPr>
          <w:rFonts w:ascii="Arial" w:hAnsi="Arial" w:cs="Arial"/>
          <w:lang w:val="en-US"/>
        </w:rPr>
        <w:t>for</w:t>
      </w:r>
      <w:r w:rsidR="003360D1">
        <w:rPr>
          <w:rFonts w:ascii="Arial" w:hAnsi="Arial" w:cs="Arial"/>
          <w:lang w:val="en-US"/>
        </w:rPr>
        <w:t>-</w:t>
      </w:r>
      <w:r w:rsidR="00B21AF3">
        <w:rPr>
          <w:rFonts w:ascii="Arial" w:hAnsi="Arial" w:cs="Arial"/>
          <w:lang w:val="en-US"/>
        </w:rPr>
        <w:t xml:space="preserve">profit </w:t>
      </w:r>
      <w:proofErr w:type="spellStart"/>
      <w:r w:rsidR="00B21AF3">
        <w:rPr>
          <w:rFonts w:ascii="Arial" w:hAnsi="Arial" w:cs="Arial"/>
          <w:lang w:val="en-US"/>
        </w:rPr>
        <w:t>organisations</w:t>
      </w:r>
      <w:proofErr w:type="spellEnd"/>
      <w:r w:rsidR="00B21AF3">
        <w:rPr>
          <w:rFonts w:ascii="Arial" w:hAnsi="Arial" w:cs="Arial"/>
          <w:lang w:val="en-US"/>
        </w:rPr>
        <w:t xml:space="preserve"> like </w:t>
      </w:r>
      <w:proofErr w:type="spellStart"/>
      <w:r w:rsidR="00B21AF3">
        <w:rPr>
          <w:rFonts w:ascii="Arial" w:hAnsi="Arial" w:cs="Arial"/>
          <w:lang w:val="en-US"/>
        </w:rPr>
        <w:t>Vivli</w:t>
      </w:r>
      <w:proofErr w:type="spellEnd"/>
      <w:r w:rsidR="00B21AF3">
        <w:rPr>
          <w:rFonts w:ascii="Arial" w:hAnsi="Arial" w:cs="Arial"/>
          <w:lang w:val="en-US"/>
        </w:rPr>
        <w:t xml:space="preserve"> have expanded their offering</w:t>
      </w:r>
      <w:r w:rsidR="00C656AF">
        <w:rPr>
          <w:rFonts w:ascii="Arial" w:hAnsi="Arial" w:cs="Arial"/>
          <w:lang w:val="en-US"/>
        </w:rPr>
        <w:t xml:space="preserve"> by waiving fees,</w:t>
      </w:r>
      <w:r w:rsidR="00B21AF3">
        <w:rPr>
          <w:rFonts w:ascii="Arial" w:hAnsi="Arial" w:cs="Arial"/>
          <w:lang w:val="en-US"/>
        </w:rPr>
        <w:t xml:space="preserve"> </w:t>
      </w:r>
      <w:r w:rsidR="00C656AF">
        <w:rPr>
          <w:rFonts w:ascii="Arial" w:hAnsi="Arial" w:cs="Arial"/>
          <w:lang w:val="en-US"/>
        </w:rPr>
        <w:t>in order to serve as a hub for the sharing of clinical study datasets</w:t>
      </w:r>
      <w:r w:rsidR="0081602C">
        <w:rPr>
          <w:rFonts w:ascii="Arial" w:hAnsi="Arial" w:cs="Arial"/>
          <w:lang w:val="en-US"/>
        </w:rPr>
        <w:t>, to make data from coronavirus studies available to qualified researchers in an expedited manner.</w:t>
      </w:r>
      <w:r w:rsidR="007D2BE6">
        <w:rPr>
          <w:rStyle w:val="FootnoteReference"/>
          <w:rFonts w:ascii="Arial" w:hAnsi="Arial" w:cs="Arial"/>
          <w:lang w:val="en-US"/>
        </w:rPr>
        <w:footnoteReference w:id="39"/>
      </w:r>
      <w:r w:rsidR="0081602C">
        <w:rPr>
          <w:rFonts w:ascii="Arial" w:hAnsi="Arial" w:cs="Arial"/>
          <w:lang w:val="en-US"/>
        </w:rPr>
        <w:t xml:space="preserve"> </w:t>
      </w:r>
    </w:p>
    <w:p w14:paraId="206E748C" w14:textId="77777777" w:rsidR="00EF5EF6" w:rsidRPr="008153B4" w:rsidRDefault="00EF5EF6" w:rsidP="004350BC">
      <w:pPr>
        <w:spacing w:after="0"/>
        <w:rPr>
          <w:rFonts w:ascii="Arial" w:hAnsi="Arial" w:cs="Arial"/>
          <w:b/>
          <w:bCs/>
          <w:i/>
          <w:iCs/>
          <w:lang w:val="en-US"/>
        </w:rPr>
      </w:pPr>
    </w:p>
    <w:p w14:paraId="196A6908" w14:textId="33F4BBCD" w:rsidR="00FC1AF8" w:rsidRPr="008153B4" w:rsidRDefault="005C78D9" w:rsidP="005C6F98">
      <w:pPr>
        <w:rPr>
          <w:rFonts w:ascii="Arial" w:hAnsi="Arial" w:cs="Arial"/>
          <w:b/>
          <w:bCs/>
          <w:i/>
          <w:iCs/>
          <w:lang w:val="en-US"/>
        </w:rPr>
      </w:pPr>
      <w:r w:rsidRPr="00375133">
        <w:rPr>
          <w:rFonts w:ascii="Arial" w:hAnsi="Arial" w:cs="Arial"/>
          <w:b/>
          <w:bCs/>
          <w:i/>
          <w:iCs/>
          <w:lang w:val="en-US"/>
        </w:rPr>
        <w:t>P</w:t>
      </w:r>
      <w:r w:rsidR="001929BC" w:rsidRPr="00375133">
        <w:rPr>
          <w:rFonts w:ascii="Arial" w:hAnsi="Arial" w:cs="Arial"/>
          <w:b/>
          <w:bCs/>
          <w:i/>
          <w:iCs/>
          <w:lang w:val="en-US"/>
        </w:rPr>
        <w:t>atents</w:t>
      </w:r>
      <w:r w:rsidR="00955C78" w:rsidRPr="00375133">
        <w:rPr>
          <w:rFonts w:ascii="Arial" w:hAnsi="Arial" w:cs="Arial"/>
          <w:b/>
          <w:bCs/>
          <w:i/>
          <w:iCs/>
          <w:lang w:val="en-US"/>
        </w:rPr>
        <w:t xml:space="preserve"> and licen</w:t>
      </w:r>
      <w:r w:rsidR="00F926BC" w:rsidRPr="00375133">
        <w:rPr>
          <w:rFonts w:ascii="Arial" w:hAnsi="Arial" w:cs="Arial"/>
          <w:b/>
          <w:bCs/>
          <w:i/>
          <w:iCs/>
          <w:lang w:val="en-US"/>
        </w:rPr>
        <w:t>s</w:t>
      </w:r>
      <w:r w:rsidR="00BE489A" w:rsidRPr="00375133">
        <w:rPr>
          <w:rFonts w:ascii="Arial" w:hAnsi="Arial" w:cs="Arial"/>
          <w:b/>
          <w:bCs/>
          <w:i/>
          <w:iCs/>
          <w:lang w:val="en-US"/>
        </w:rPr>
        <w:t>ing</w:t>
      </w:r>
      <w:r w:rsidR="00BE489A" w:rsidRPr="008153B4">
        <w:rPr>
          <w:rFonts w:ascii="Arial" w:hAnsi="Arial" w:cs="Arial"/>
          <w:b/>
          <w:bCs/>
          <w:i/>
          <w:iCs/>
          <w:lang w:val="en-US"/>
        </w:rPr>
        <w:t xml:space="preserve"> </w:t>
      </w:r>
    </w:p>
    <w:p w14:paraId="77F5F1C8" w14:textId="13BA0813" w:rsidR="008E7F81" w:rsidRDefault="000C2375" w:rsidP="000C2375">
      <w:pPr>
        <w:tabs>
          <w:tab w:val="left" w:pos="1720"/>
        </w:tabs>
        <w:rPr>
          <w:rFonts w:ascii="Arial" w:hAnsi="Arial" w:cs="Arial"/>
          <w:lang w:val="en-US"/>
        </w:rPr>
      </w:pPr>
      <w:r w:rsidRPr="008153B4">
        <w:rPr>
          <w:rFonts w:ascii="Arial" w:hAnsi="Arial" w:cs="Arial"/>
          <w:lang w:val="en-US"/>
        </w:rPr>
        <w:t>Patents are intellectual property rights which give</w:t>
      </w:r>
      <w:r w:rsidR="00E66B81" w:rsidRPr="008153B4">
        <w:rPr>
          <w:rFonts w:ascii="Arial" w:hAnsi="Arial" w:cs="Arial"/>
          <w:lang w:val="en-US"/>
        </w:rPr>
        <w:t xml:space="preserve"> companies </w:t>
      </w:r>
      <w:r w:rsidR="00141AD3" w:rsidRPr="008153B4">
        <w:rPr>
          <w:rFonts w:ascii="Arial" w:hAnsi="Arial" w:cs="Arial"/>
          <w:lang w:val="en-US"/>
        </w:rPr>
        <w:t xml:space="preserve">protection </w:t>
      </w:r>
      <w:r w:rsidR="00104E9B" w:rsidRPr="008153B4">
        <w:rPr>
          <w:rFonts w:ascii="Arial" w:hAnsi="Arial" w:cs="Arial"/>
          <w:lang w:val="en-US"/>
        </w:rPr>
        <w:t>over</w:t>
      </w:r>
      <w:r w:rsidR="00141AD3" w:rsidRPr="008153B4">
        <w:rPr>
          <w:rFonts w:ascii="Arial" w:hAnsi="Arial" w:cs="Arial"/>
          <w:lang w:val="en-US"/>
        </w:rPr>
        <w:t xml:space="preserve"> a </w:t>
      </w:r>
      <w:r w:rsidR="008C1C2A">
        <w:rPr>
          <w:rFonts w:ascii="Arial" w:hAnsi="Arial" w:cs="Arial"/>
          <w:lang w:val="en-US"/>
        </w:rPr>
        <w:t xml:space="preserve">novel </w:t>
      </w:r>
      <w:r w:rsidR="00141AD3" w:rsidRPr="008153B4">
        <w:rPr>
          <w:rFonts w:ascii="Arial" w:hAnsi="Arial" w:cs="Arial"/>
          <w:lang w:val="en-US"/>
        </w:rPr>
        <w:t xml:space="preserve">product, </w:t>
      </w:r>
      <w:proofErr w:type="gramStart"/>
      <w:r w:rsidR="00141AD3" w:rsidRPr="008153B4">
        <w:rPr>
          <w:rFonts w:ascii="Arial" w:hAnsi="Arial" w:cs="Arial"/>
          <w:lang w:val="en-US"/>
        </w:rPr>
        <w:t>process</w:t>
      </w:r>
      <w:proofErr w:type="gramEnd"/>
      <w:r w:rsidR="00141AD3" w:rsidRPr="008153B4">
        <w:rPr>
          <w:rFonts w:ascii="Arial" w:hAnsi="Arial" w:cs="Arial"/>
          <w:lang w:val="en-US"/>
        </w:rPr>
        <w:t xml:space="preserve"> or material</w:t>
      </w:r>
      <w:r w:rsidR="001F3B73" w:rsidRPr="008153B4">
        <w:rPr>
          <w:rFonts w:ascii="Arial" w:hAnsi="Arial" w:cs="Arial"/>
          <w:lang w:val="en-US"/>
        </w:rPr>
        <w:t xml:space="preserve">. </w:t>
      </w:r>
      <w:r w:rsidR="008E7F81">
        <w:rPr>
          <w:rFonts w:ascii="Arial" w:hAnsi="Arial" w:cs="Arial"/>
          <w:lang w:val="en-US"/>
        </w:rPr>
        <w:t>The patent system is based on a quid pro quo</w:t>
      </w:r>
      <w:r w:rsidR="00194908">
        <w:rPr>
          <w:rFonts w:ascii="Arial" w:hAnsi="Arial" w:cs="Arial"/>
          <w:lang w:val="en-US"/>
        </w:rPr>
        <w:t xml:space="preserve">: </w:t>
      </w:r>
      <w:r w:rsidR="001E0111">
        <w:rPr>
          <w:rFonts w:ascii="Arial" w:hAnsi="Arial" w:cs="Arial"/>
          <w:lang w:val="en-US"/>
        </w:rPr>
        <w:t>the inventor is granted exclusive use of the invention, subject to disclosing how to use the invention</w:t>
      </w:r>
      <w:r w:rsidR="00BF6E1B">
        <w:rPr>
          <w:rFonts w:ascii="Arial" w:hAnsi="Arial" w:cs="Arial"/>
          <w:lang w:val="en-US"/>
        </w:rPr>
        <w:t>.</w:t>
      </w:r>
      <w:r w:rsidR="001E0111">
        <w:rPr>
          <w:rFonts w:ascii="Arial" w:hAnsi="Arial" w:cs="Arial"/>
          <w:lang w:val="en-US"/>
        </w:rPr>
        <w:t xml:space="preserve"> </w:t>
      </w:r>
      <w:r w:rsidR="009001AC">
        <w:rPr>
          <w:rFonts w:ascii="Arial" w:hAnsi="Arial" w:cs="Arial"/>
          <w:lang w:val="en-US"/>
        </w:rPr>
        <w:t>The purpose of the system is to create incentives for individuals and firms to invest in creating and publishing useful inventions</w:t>
      </w:r>
      <w:r w:rsidR="00415860">
        <w:rPr>
          <w:rFonts w:ascii="Arial" w:hAnsi="Arial" w:cs="Arial"/>
          <w:lang w:val="en-US"/>
        </w:rPr>
        <w:t xml:space="preserve">, which </w:t>
      </w:r>
      <w:r w:rsidR="001174B4">
        <w:rPr>
          <w:rFonts w:ascii="Arial" w:hAnsi="Arial" w:cs="Arial"/>
          <w:lang w:val="en-US"/>
        </w:rPr>
        <w:t>can involve lengthy, complex</w:t>
      </w:r>
      <w:r w:rsidR="00462A16">
        <w:rPr>
          <w:rFonts w:ascii="Arial" w:hAnsi="Arial" w:cs="Arial"/>
          <w:lang w:val="en-US"/>
        </w:rPr>
        <w:t>,</w:t>
      </w:r>
      <w:r w:rsidR="001174B4">
        <w:rPr>
          <w:rFonts w:ascii="Arial" w:hAnsi="Arial" w:cs="Arial"/>
          <w:lang w:val="en-US"/>
        </w:rPr>
        <w:t xml:space="preserve"> and risky processes for </w:t>
      </w:r>
      <w:r w:rsidR="00F56837">
        <w:rPr>
          <w:rFonts w:ascii="Arial" w:hAnsi="Arial" w:cs="Arial"/>
          <w:lang w:val="en-US"/>
        </w:rPr>
        <w:t>developing new products</w:t>
      </w:r>
      <w:r w:rsidR="00462A16">
        <w:rPr>
          <w:rFonts w:ascii="Arial" w:hAnsi="Arial" w:cs="Arial"/>
          <w:lang w:val="en-US"/>
        </w:rPr>
        <w:t>.</w:t>
      </w:r>
      <w:r w:rsidR="009001AC">
        <w:rPr>
          <w:rFonts w:ascii="Arial" w:hAnsi="Arial" w:cs="Arial"/>
          <w:lang w:val="en-US"/>
        </w:rPr>
        <w:t xml:space="preserve">  </w:t>
      </w:r>
    </w:p>
    <w:p w14:paraId="4D472892" w14:textId="18023CE8" w:rsidR="004B0F25" w:rsidRPr="008153B4" w:rsidRDefault="00B62ECD" w:rsidP="000C2375">
      <w:pPr>
        <w:tabs>
          <w:tab w:val="left" w:pos="1720"/>
        </w:tabs>
        <w:rPr>
          <w:rFonts w:ascii="Arial" w:hAnsi="Arial" w:cs="Arial"/>
          <w:lang w:val="en-US"/>
        </w:rPr>
      </w:pPr>
      <w:r>
        <w:rPr>
          <w:rFonts w:ascii="Arial" w:hAnsi="Arial" w:cs="Arial"/>
          <w:lang w:val="en-US"/>
        </w:rPr>
        <w:t>Patents</w:t>
      </w:r>
      <w:r w:rsidR="005A5D93">
        <w:rPr>
          <w:rFonts w:ascii="Arial" w:hAnsi="Arial" w:cs="Arial"/>
          <w:lang w:val="en-US"/>
        </w:rPr>
        <w:t xml:space="preserve"> give companies</w:t>
      </w:r>
      <w:r w:rsidR="00B92699">
        <w:rPr>
          <w:rFonts w:ascii="Arial" w:hAnsi="Arial" w:cs="Arial"/>
          <w:lang w:val="en-US"/>
        </w:rPr>
        <w:t xml:space="preserve"> exclusive use</w:t>
      </w:r>
      <w:r w:rsidR="006A5B47">
        <w:rPr>
          <w:rFonts w:ascii="Arial" w:hAnsi="Arial" w:cs="Arial"/>
          <w:lang w:val="en-US"/>
        </w:rPr>
        <w:t xml:space="preserve"> of</w:t>
      </w:r>
      <w:r w:rsidR="00F15C4B" w:rsidRPr="008153B4">
        <w:rPr>
          <w:rFonts w:ascii="Arial" w:hAnsi="Arial" w:cs="Arial"/>
          <w:lang w:val="en-US"/>
        </w:rPr>
        <w:t xml:space="preserve"> </w:t>
      </w:r>
      <w:r w:rsidR="004F3308">
        <w:rPr>
          <w:rFonts w:ascii="Arial" w:hAnsi="Arial" w:cs="Arial"/>
          <w:lang w:val="en-US"/>
        </w:rPr>
        <w:t>the claimed invention,</w:t>
      </w:r>
      <w:r w:rsidR="00B95FAD">
        <w:rPr>
          <w:rFonts w:ascii="Arial" w:hAnsi="Arial" w:cs="Arial"/>
          <w:lang w:val="en-US"/>
        </w:rPr>
        <w:t xml:space="preserve"> and </w:t>
      </w:r>
      <w:r w:rsidR="00E63D5A">
        <w:rPr>
          <w:rFonts w:ascii="Arial" w:hAnsi="Arial" w:cs="Arial"/>
          <w:lang w:val="en-US"/>
        </w:rPr>
        <w:t xml:space="preserve">in some </w:t>
      </w:r>
      <w:proofErr w:type="gramStart"/>
      <w:r w:rsidR="00E63D5A">
        <w:rPr>
          <w:rFonts w:ascii="Arial" w:hAnsi="Arial" w:cs="Arial"/>
          <w:lang w:val="en-US"/>
        </w:rPr>
        <w:t>cases</w:t>
      </w:r>
      <w:proofErr w:type="gramEnd"/>
      <w:r w:rsidR="00E63D5A">
        <w:rPr>
          <w:rFonts w:ascii="Arial" w:hAnsi="Arial" w:cs="Arial"/>
          <w:lang w:val="en-US"/>
        </w:rPr>
        <w:t xml:space="preserve"> this creates</w:t>
      </w:r>
      <w:r w:rsidR="00B07FEC" w:rsidRPr="008153B4">
        <w:rPr>
          <w:rFonts w:ascii="Arial" w:hAnsi="Arial" w:cs="Arial"/>
          <w:lang w:val="en-US"/>
        </w:rPr>
        <w:t xml:space="preserve"> </w:t>
      </w:r>
      <w:r w:rsidR="00E63D5A">
        <w:rPr>
          <w:rFonts w:ascii="Arial" w:hAnsi="Arial" w:cs="Arial"/>
          <w:lang w:val="en-US"/>
        </w:rPr>
        <w:t xml:space="preserve">market </w:t>
      </w:r>
      <w:r w:rsidR="00B07FEC" w:rsidRPr="008153B4">
        <w:rPr>
          <w:rFonts w:ascii="Arial" w:hAnsi="Arial" w:cs="Arial"/>
          <w:lang w:val="en-US"/>
        </w:rPr>
        <w:t>power</w:t>
      </w:r>
      <w:r w:rsidR="006E2BA5">
        <w:rPr>
          <w:rFonts w:ascii="Arial" w:hAnsi="Arial" w:cs="Arial"/>
          <w:lang w:val="en-US"/>
        </w:rPr>
        <w:t>, enabling the patentee</w:t>
      </w:r>
      <w:r w:rsidR="00B07FEC" w:rsidRPr="008153B4">
        <w:rPr>
          <w:rFonts w:ascii="Arial" w:hAnsi="Arial" w:cs="Arial"/>
          <w:lang w:val="en-US"/>
        </w:rPr>
        <w:t xml:space="preserve"> to</w:t>
      </w:r>
      <w:r w:rsidR="00F15C4B" w:rsidRPr="008153B4">
        <w:rPr>
          <w:rFonts w:ascii="Arial" w:hAnsi="Arial" w:cs="Arial"/>
          <w:lang w:val="en-US"/>
        </w:rPr>
        <w:t xml:space="preserve"> set </w:t>
      </w:r>
      <w:r w:rsidR="006E2BA5">
        <w:rPr>
          <w:rFonts w:ascii="Arial" w:hAnsi="Arial" w:cs="Arial"/>
          <w:lang w:val="en-US"/>
        </w:rPr>
        <w:t xml:space="preserve">high </w:t>
      </w:r>
      <w:r w:rsidR="00F15C4B" w:rsidRPr="008153B4">
        <w:rPr>
          <w:rFonts w:ascii="Arial" w:hAnsi="Arial" w:cs="Arial"/>
          <w:lang w:val="en-US"/>
        </w:rPr>
        <w:t>price</w:t>
      </w:r>
      <w:r w:rsidR="00B07FEC" w:rsidRPr="008153B4">
        <w:rPr>
          <w:rFonts w:ascii="Arial" w:hAnsi="Arial" w:cs="Arial"/>
          <w:lang w:val="en-US"/>
        </w:rPr>
        <w:t>s</w:t>
      </w:r>
      <w:r w:rsidR="00F15C4B" w:rsidRPr="008153B4">
        <w:rPr>
          <w:rFonts w:ascii="Arial" w:hAnsi="Arial" w:cs="Arial"/>
          <w:lang w:val="en-US"/>
        </w:rPr>
        <w:t xml:space="preserve"> on patent</w:t>
      </w:r>
      <w:r w:rsidR="003E11FF" w:rsidRPr="008153B4">
        <w:rPr>
          <w:rFonts w:ascii="Arial" w:hAnsi="Arial" w:cs="Arial"/>
          <w:lang w:val="en-US"/>
        </w:rPr>
        <w:t>ed</w:t>
      </w:r>
      <w:r w:rsidR="00F15C4B" w:rsidRPr="008153B4">
        <w:rPr>
          <w:rFonts w:ascii="Arial" w:hAnsi="Arial" w:cs="Arial"/>
          <w:lang w:val="en-US"/>
        </w:rPr>
        <w:t xml:space="preserve"> drugs</w:t>
      </w:r>
      <w:r w:rsidR="001C3B80" w:rsidRPr="008153B4">
        <w:rPr>
          <w:rFonts w:ascii="Arial" w:hAnsi="Arial" w:cs="Arial"/>
          <w:lang w:val="en-US"/>
        </w:rPr>
        <w:t xml:space="preserve"> and medical products</w:t>
      </w:r>
      <w:r w:rsidR="00F90238" w:rsidRPr="008153B4">
        <w:rPr>
          <w:rFonts w:ascii="Arial" w:hAnsi="Arial" w:cs="Arial"/>
          <w:lang w:val="en-US"/>
        </w:rPr>
        <w:t xml:space="preserve"> such as diagnostic tests, ventilators, computer models</w:t>
      </w:r>
      <w:r w:rsidR="006A6576">
        <w:rPr>
          <w:rFonts w:ascii="Arial" w:hAnsi="Arial" w:cs="Arial"/>
          <w:lang w:val="en-US"/>
        </w:rPr>
        <w:t>,</w:t>
      </w:r>
      <w:r w:rsidR="005B4D83" w:rsidRPr="008153B4">
        <w:rPr>
          <w:rFonts w:ascii="Arial" w:hAnsi="Arial" w:cs="Arial"/>
          <w:lang w:val="en-US"/>
        </w:rPr>
        <w:t xml:space="preserve"> and masks</w:t>
      </w:r>
      <w:r w:rsidR="00FC1EB9">
        <w:rPr>
          <w:rFonts w:ascii="Arial" w:hAnsi="Arial" w:cs="Arial"/>
          <w:lang w:val="en-US"/>
        </w:rPr>
        <w:t>.</w:t>
      </w:r>
      <w:r w:rsidR="00E4462B">
        <w:rPr>
          <w:rFonts w:ascii="Arial" w:hAnsi="Arial" w:cs="Arial"/>
          <w:lang w:val="en-US"/>
        </w:rPr>
        <w:t xml:space="preserve"> </w:t>
      </w:r>
      <w:r w:rsidR="006F19B8" w:rsidRPr="008153B4">
        <w:rPr>
          <w:rFonts w:ascii="Arial" w:hAnsi="Arial" w:cs="Arial"/>
          <w:lang w:val="en-US"/>
        </w:rPr>
        <w:t xml:space="preserve">Patents </w:t>
      </w:r>
      <w:r w:rsidR="00915DCD">
        <w:rPr>
          <w:rFonts w:ascii="Arial" w:hAnsi="Arial" w:cs="Arial"/>
          <w:lang w:val="en-US"/>
        </w:rPr>
        <w:t>nominally</w:t>
      </w:r>
      <w:r w:rsidR="00F061A6">
        <w:rPr>
          <w:rFonts w:ascii="Arial" w:hAnsi="Arial" w:cs="Arial"/>
          <w:lang w:val="en-US"/>
        </w:rPr>
        <w:t xml:space="preserve"> allow for </w:t>
      </w:r>
      <w:r w:rsidR="00ED008C">
        <w:rPr>
          <w:rFonts w:ascii="Arial" w:hAnsi="Arial" w:cs="Arial"/>
          <w:lang w:val="en-US"/>
        </w:rPr>
        <w:t xml:space="preserve">a 20-year term, but the system is complex, and there are additional tools for supporting and </w:t>
      </w:r>
      <w:r w:rsidR="00E901DE">
        <w:rPr>
          <w:rFonts w:ascii="Arial" w:hAnsi="Arial" w:cs="Arial"/>
          <w:lang w:val="en-US"/>
        </w:rPr>
        <w:t>extend</w:t>
      </w:r>
      <w:r w:rsidR="00A97217">
        <w:rPr>
          <w:rFonts w:ascii="Arial" w:hAnsi="Arial" w:cs="Arial"/>
          <w:lang w:val="en-US"/>
        </w:rPr>
        <w:t>ing</w:t>
      </w:r>
      <w:r w:rsidR="00E901DE">
        <w:rPr>
          <w:rFonts w:ascii="Arial" w:hAnsi="Arial" w:cs="Arial"/>
          <w:lang w:val="en-US"/>
        </w:rPr>
        <w:t xml:space="preserve"> </w:t>
      </w:r>
      <w:r w:rsidR="00044297">
        <w:rPr>
          <w:rFonts w:ascii="Arial" w:hAnsi="Arial" w:cs="Arial"/>
          <w:lang w:val="en-US"/>
        </w:rPr>
        <w:t xml:space="preserve">exclusivity, including data exclusivity, market exclusivity, and Supplementary </w:t>
      </w:r>
      <w:r w:rsidR="0061196D">
        <w:rPr>
          <w:rFonts w:ascii="Arial" w:hAnsi="Arial" w:cs="Arial"/>
          <w:lang w:val="en-US"/>
        </w:rPr>
        <w:t>Protection Certificates.</w:t>
      </w:r>
      <w:r w:rsidR="00582AF2" w:rsidRPr="008153B4">
        <w:rPr>
          <w:rStyle w:val="FootnoteReference"/>
          <w:rFonts w:ascii="Arial" w:hAnsi="Arial" w:cs="Arial"/>
          <w:lang w:val="en-US"/>
        </w:rPr>
        <w:footnoteReference w:id="40"/>
      </w:r>
      <w:r w:rsidR="0061196D">
        <w:rPr>
          <w:rFonts w:ascii="Arial" w:hAnsi="Arial" w:cs="Arial"/>
          <w:lang w:val="en-US"/>
        </w:rPr>
        <w:t xml:space="preserve"> </w:t>
      </w:r>
      <w:r w:rsidR="007B3F96">
        <w:rPr>
          <w:rFonts w:ascii="Arial" w:hAnsi="Arial" w:cs="Arial"/>
          <w:lang w:val="en-US"/>
        </w:rPr>
        <w:t xml:space="preserve">Effective exclusivity for new drugs averages around 12.5 years in </w:t>
      </w:r>
      <w:r w:rsidR="00126648">
        <w:rPr>
          <w:rFonts w:ascii="Arial" w:hAnsi="Arial" w:cs="Arial"/>
          <w:lang w:val="en-US"/>
        </w:rPr>
        <w:t>the US.</w:t>
      </w:r>
      <w:r w:rsidR="00936B02">
        <w:rPr>
          <w:rStyle w:val="FootnoteReference"/>
          <w:rFonts w:ascii="Arial" w:hAnsi="Arial" w:cs="Arial"/>
          <w:lang w:val="en-US"/>
        </w:rPr>
        <w:footnoteReference w:id="41"/>
      </w:r>
      <w:r w:rsidR="007B3F96">
        <w:rPr>
          <w:rFonts w:ascii="Arial" w:hAnsi="Arial" w:cs="Arial"/>
          <w:lang w:val="en-US"/>
        </w:rPr>
        <w:t xml:space="preserve"> </w:t>
      </w:r>
      <w:r w:rsidR="00264EFB">
        <w:rPr>
          <w:rFonts w:ascii="Arial" w:hAnsi="Arial" w:cs="Arial"/>
          <w:lang w:val="en-US"/>
        </w:rPr>
        <w:t>However, in some cases exclusivity can be much longer. G</w:t>
      </w:r>
      <w:r w:rsidR="0092735D">
        <w:rPr>
          <w:rFonts w:ascii="Arial" w:hAnsi="Arial" w:cs="Arial"/>
          <w:lang w:val="en-US"/>
        </w:rPr>
        <w:t xml:space="preserve">eneric and biosimilar </w:t>
      </w:r>
      <w:r w:rsidR="005024B7">
        <w:rPr>
          <w:rFonts w:ascii="Arial" w:hAnsi="Arial" w:cs="Arial"/>
          <w:lang w:val="en-US"/>
        </w:rPr>
        <w:t xml:space="preserve">competitors </w:t>
      </w:r>
      <w:r w:rsidR="00520027">
        <w:rPr>
          <w:rFonts w:ascii="Arial" w:hAnsi="Arial" w:cs="Arial"/>
          <w:lang w:val="en-US"/>
        </w:rPr>
        <w:t xml:space="preserve">can </w:t>
      </w:r>
      <w:r w:rsidR="000A3C8C">
        <w:rPr>
          <w:rFonts w:ascii="Arial" w:hAnsi="Arial" w:cs="Arial"/>
          <w:lang w:val="en-US"/>
        </w:rPr>
        <w:t>only enter and compete with low</w:t>
      </w:r>
      <w:r w:rsidR="00FF1712">
        <w:rPr>
          <w:rFonts w:ascii="Arial" w:hAnsi="Arial" w:cs="Arial"/>
          <w:lang w:val="en-US"/>
        </w:rPr>
        <w:t>er</w:t>
      </w:r>
      <w:r w:rsidR="000A3C8C">
        <w:rPr>
          <w:rFonts w:ascii="Arial" w:hAnsi="Arial" w:cs="Arial"/>
          <w:lang w:val="en-US"/>
        </w:rPr>
        <w:t xml:space="preserve"> prices</w:t>
      </w:r>
      <w:r w:rsidR="009E5003">
        <w:rPr>
          <w:rFonts w:ascii="Arial" w:hAnsi="Arial" w:cs="Arial"/>
          <w:lang w:val="en-US"/>
        </w:rPr>
        <w:t xml:space="preserve"> after exclusivity has ended. </w:t>
      </w:r>
      <w:r w:rsidR="007B02E5">
        <w:rPr>
          <w:rFonts w:ascii="Arial" w:hAnsi="Arial" w:cs="Arial"/>
          <w:lang w:val="en-US"/>
        </w:rPr>
        <w:t xml:space="preserve">In some cases, effective exclusivity can be lengthened with modifications to the patented drug or </w:t>
      </w:r>
      <w:r w:rsidR="00D36AB3">
        <w:rPr>
          <w:rFonts w:ascii="Arial" w:hAnsi="Arial" w:cs="Arial"/>
          <w:lang w:val="en-US"/>
        </w:rPr>
        <w:t xml:space="preserve">product, through ‘evergreening’ so that subsequent patents relating to the same drug are </w:t>
      </w:r>
      <w:r w:rsidR="00FF3D4C" w:rsidRPr="008153B4">
        <w:rPr>
          <w:rFonts w:ascii="Arial" w:hAnsi="Arial" w:cs="Arial"/>
          <w:lang w:val="en-US"/>
        </w:rPr>
        <w:t>issued</w:t>
      </w:r>
      <w:r w:rsidR="00B71E8D">
        <w:rPr>
          <w:rFonts w:ascii="Arial" w:hAnsi="Arial" w:cs="Arial"/>
          <w:lang w:val="en-US"/>
        </w:rPr>
        <w:t>.</w:t>
      </w:r>
      <w:r w:rsidR="00FF3D4C" w:rsidRPr="008153B4">
        <w:rPr>
          <w:rFonts w:ascii="Arial" w:hAnsi="Arial" w:cs="Arial"/>
          <w:lang w:val="en-US"/>
        </w:rPr>
        <w:t xml:space="preserve"> </w:t>
      </w:r>
    </w:p>
    <w:p w14:paraId="25109179" w14:textId="367326C2" w:rsidR="001A7198" w:rsidRPr="008153B4" w:rsidRDefault="00EB7CFE" w:rsidP="000C2375">
      <w:pPr>
        <w:tabs>
          <w:tab w:val="left" w:pos="1720"/>
        </w:tabs>
        <w:rPr>
          <w:rFonts w:ascii="Arial" w:hAnsi="Arial" w:cs="Arial"/>
          <w:lang w:val="en-US"/>
        </w:rPr>
      </w:pPr>
      <w:r w:rsidRPr="005C5D50">
        <w:rPr>
          <w:rFonts w:ascii="Arial" w:hAnsi="Arial" w:cs="Arial"/>
          <w:lang w:val="en-US"/>
        </w:rPr>
        <w:t>The</w:t>
      </w:r>
      <w:r w:rsidR="00A561CB" w:rsidRPr="005C5D50">
        <w:rPr>
          <w:rFonts w:ascii="Arial" w:hAnsi="Arial" w:cs="Arial"/>
          <w:lang w:val="en-US"/>
        </w:rPr>
        <w:t xml:space="preserve"> monopoly </w:t>
      </w:r>
      <w:r w:rsidR="00191981" w:rsidRPr="005C5D50">
        <w:rPr>
          <w:rFonts w:ascii="Arial" w:hAnsi="Arial" w:cs="Arial"/>
          <w:lang w:val="en-US"/>
        </w:rPr>
        <w:t xml:space="preserve">created </w:t>
      </w:r>
      <w:r w:rsidR="00777A21" w:rsidRPr="005C5D50">
        <w:rPr>
          <w:rFonts w:ascii="Arial" w:hAnsi="Arial" w:cs="Arial"/>
          <w:lang w:val="en-US"/>
        </w:rPr>
        <w:t xml:space="preserve">by patents (and similar instruments) </w:t>
      </w:r>
      <w:r w:rsidR="00A561CB" w:rsidRPr="005C5D50">
        <w:rPr>
          <w:rFonts w:ascii="Arial" w:hAnsi="Arial" w:cs="Arial"/>
          <w:lang w:val="en-US"/>
        </w:rPr>
        <w:t>carr</w:t>
      </w:r>
      <w:r w:rsidR="0003412B" w:rsidRPr="005C5D50">
        <w:rPr>
          <w:rFonts w:ascii="Arial" w:hAnsi="Arial" w:cs="Arial"/>
          <w:lang w:val="en-US"/>
        </w:rPr>
        <w:t>ies</w:t>
      </w:r>
      <w:r w:rsidR="006F27C1" w:rsidRPr="005C5D50">
        <w:rPr>
          <w:rFonts w:ascii="Arial" w:hAnsi="Arial" w:cs="Arial"/>
          <w:lang w:val="en-US"/>
        </w:rPr>
        <w:t xml:space="preserve"> ethical</w:t>
      </w:r>
      <w:r w:rsidR="00A561CB" w:rsidRPr="005C5D50">
        <w:rPr>
          <w:rFonts w:ascii="Arial" w:hAnsi="Arial" w:cs="Arial"/>
          <w:lang w:val="en-US"/>
        </w:rPr>
        <w:t xml:space="preserve"> implications for</w:t>
      </w:r>
      <w:r w:rsidRPr="005C5D50">
        <w:rPr>
          <w:rFonts w:ascii="Arial" w:hAnsi="Arial" w:cs="Arial"/>
          <w:lang w:val="en-US"/>
        </w:rPr>
        <w:t xml:space="preserve"> </w:t>
      </w:r>
      <w:r w:rsidR="001011A2" w:rsidRPr="005C5D50">
        <w:rPr>
          <w:rFonts w:ascii="Arial" w:hAnsi="Arial" w:cs="Arial"/>
          <w:lang w:val="en-US"/>
        </w:rPr>
        <w:t xml:space="preserve">access to </w:t>
      </w:r>
      <w:r w:rsidR="00643C22" w:rsidRPr="005C5D50">
        <w:rPr>
          <w:rFonts w:ascii="Arial" w:hAnsi="Arial" w:cs="Arial"/>
          <w:lang w:val="en-US"/>
        </w:rPr>
        <w:t xml:space="preserve">life-saving </w:t>
      </w:r>
      <w:r w:rsidR="004068C2" w:rsidRPr="005C5D50">
        <w:rPr>
          <w:rFonts w:ascii="Arial" w:hAnsi="Arial" w:cs="Arial"/>
          <w:lang w:val="en-US"/>
        </w:rPr>
        <w:t>treatment</w:t>
      </w:r>
      <w:r w:rsidR="004C59BE" w:rsidRPr="005C5D50">
        <w:rPr>
          <w:rFonts w:ascii="Arial" w:hAnsi="Arial" w:cs="Arial"/>
          <w:lang w:val="en-US"/>
        </w:rPr>
        <w:t>s</w:t>
      </w:r>
      <w:r w:rsidR="00643C22" w:rsidRPr="005C5D50">
        <w:rPr>
          <w:rFonts w:ascii="Arial" w:hAnsi="Arial" w:cs="Arial"/>
          <w:lang w:val="en-US"/>
        </w:rPr>
        <w:t xml:space="preserve"> and vaccines by restricting the production of these to patent holders.</w:t>
      </w:r>
      <w:r w:rsidR="00A14697">
        <w:rPr>
          <w:rFonts w:ascii="Arial" w:hAnsi="Arial" w:cs="Arial"/>
          <w:lang w:val="en-US"/>
        </w:rPr>
        <w:t xml:space="preserve"> </w:t>
      </w:r>
      <w:r w:rsidR="00C34F7A">
        <w:rPr>
          <w:rFonts w:ascii="Arial" w:hAnsi="Arial" w:cs="Arial"/>
          <w:lang w:val="en-US"/>
        </w:rPr>
        <w:t xml:space="preserve">The </w:t>
      </w:r>
      <w:r w:rsidR="000C6D6D">
        <w:rPr>
          <w:rFonts w:ascii="Arial" w:hAnsi="Arial" w:cs="Arial"/>
          <w:lang w:val="en-US"/>
        </w:rPr>
        <w:t xml:space="preserve">extraordinary circumstances that have resulted from the global pandemic </w:t>
      </w:r>
      <w:r w:rsidR="00CE0D30">
        <w:rPr>
          <w:rFonts w:ascii="Arial" w:hAnsi="Arial" w:cs="Arial"/>
          <w:lang w:val="en-US"/>
        </w:rPr>
        <w:t xml:space="preserve">raise </w:t>
      </w:r>
      <w:r w:rsidR="00CE0D30">
        <w:rPr>
          <w:rFonts w:ascii="Arial" w:hAnsi="Arial" w:cs="Arial"/>
          <w:lang w:val="en-US"/>
        </w:rPr>
        <w:lastRenderedPageBreak/>
        <w:t xml:space="preserve">questions about the </w:t>
      </w:r>
      <w:r w:rsidR="00287477">
        <w:rPr>
          <w:rFonts w:ascii="Arial" w:hAnsi="Arial" w:cs="Arial"/>
          <w:lang w:val="en-US"/>
        </w:rPr>
        <w:t>appropriateness</w:t>
      </w:r>
      <w:r w:rsidR="00C34F7A">
        <w:rPr>
          <w:rFonts w:ascii="Arial" w:hAnsi="Arial" w:cs="Arial"/>
          <w:lang w:val="en-US"/>
        </w:rPr>
        <w:t xml:space="preserve"> of the</w:t>
      </w:r>
      <w:r w:rsidR="009C4A2C">
        <w:rPr>
          <w:rFonts w:ascii="Arial" w:hAnsi="Arial" w:cs="Arial"/>
          <w:lang w:val="en-US"/>
        </w:rPr>
        <w:t>se</w:t>
      </w:r>
      <w:r w:rsidR="00C34F7A">
        <w:rPr>
          <w:rFonts w:ascii="Arial" w:hAnsi="Arial" w:cs="Arial"/>
          <w:lang w:val="en-US"/>
        </w:rPr>
        <w:t xml:space="preserve"> regulatory </w:t>
      </w:r>
      <w:r w:rsidR="00B72A97">
        <w:rPr>
          <w:rFonts w:ascii="Arial" w:hAnsi="Arial" w:cs="Arial"/>
          <w:lang w:val="en-US"/>
        </w:rPr>
        <w:t>regimes</w:t>
      </w:r>
      <w:r w:rsidR="00654A9C">
        <w:rPr>
          <w:rFonts w:ascii="Arial" w:hAnsi="Arial" w:cs="Arial"/>
          <w:lang w:val="en-US"/>
        </w:rPr>
        <w:t>,</w:t>
      </w:r>
      <w:r w:rsidR="001E5E8D">
        <w:rPr>
          <w:rFonts w:ascii="Arial" w:hAnsi="Arial" w:cs="Arial"/>
          <w:lang w:val="en-US"/>
        </w:rPr>
        <w:t xml:space="preserve"> and the current system</w:t>
      </w:r>
      <w:r w:rsidR="00761F82">
        <w:rPr>
          <w:rFonts w:ascii="Arial" w:hAnsi="Arial" w:cs="Arial"/>
          <w:lang w:val="en-US"/>
        </w:rPr>
        <w:t xml:space="preserve"> of ownership rights</w:t>
      </w:r>
      <w:r w:rsidR="00654A9C">
        <w:rPr>
          <w:rFonts w:ascii="Arial" w:hAnsi="Arial" w:cs="Arial"/>
          <w:lang w:val="en-US"/>
        </w:rPr>
        <w:t>,</w:t>
      </w:r>
      <w:r w:rsidR="00C34F7A">
        <w:rPr>
          <w:rFonts w:ascii="Arial" w:hAnsi="Arial" w:cs="Arial"/>
          <w:lang w:val="en-US"/>
        </w:rPr>
        <w:t xml:space="preserve"> </w:t>
      </w:r>
      <w:r w:rsidR="009A443F">
        <w:rPr>
          <w:rFonts w:ascii="Arial" w:hAnsi="Arial" w:cs="Arial"/>
          <w:lang w:val="en-US"/>
        </w:rPr>
        <w:t>to</w:t>
      </w:r>
      <w:r w:rsidR="00CE0D30">
        <w:rPr>
          <w:rFonts w:ascii="Arial" w:hAnsi="Arial" w:cs="Arial"/>
          <w:lang w:val="en-US"/>
        </w:rPr>
        <w:t xml:space="preserve"> </w:t>
      </w:r>
      <w:r w:rsidR="0051719B">
        <w:rPr>
          <w:rFonts w:ascii="Arial" w:hAnsi="Arial" w:cs="Arial"/>
          <w:lang w:val="en-US"/>
        </w:rPr>
        <w:t>the</w:t>
      </w:r>
      <w:r w:rsidR="009C4A2C">
        <w:rPr>
          <w:rFonts w:ascii="Arial" w:hAnsi="Arial" w:cs="Arial"/>
          <w:lang w:val="en-US"/>
        </w:rPr>
        <w:t xml:space="preserve"> </w:t>
      </w:r>
      <w:r w:rsidR="00AB041B">
        <w:rPr>
          <w:rFonts w:ascii="Arial" w:hAnsi="Arial" w:cs="Arial"/>
          <w:lang w:val="en-US"/>
        </w:rPr>
        <w:t xml:space="preserve">global </w:t>
      </w:r>
      <w:r w:rsidR="009C4A2C">
        <w:rPr>
          <w:rFonts w:ascii="Arial" w:hAnsi="Arial" w:cs="Arial"/>
          <w:lang w:val="en-US"/>
        </w:rPr>
        <w:t>challenges</w:t>
      </w:r>
      <w:r w:rsidR="00AB041B">
        <w:rPr>
          <w:rFonts w:ascii="Arial" w:hAnsi="Arial" w:cs="Arial"/>
          <w:lang w:val="en-US"/>
        </w:rPr>
        <w:t xml:space="preserve"> that have emerged and continue to evolve</w:t>
      </w:r>
      <w:r w:rsidR="009C4A2C">
        <w:rPr>
          <w:rFonts w:ascii="Arial" w:hAnsi="Arial" w:cs="Arial"/>
          <w:lang w:val="en-US"/>
        </w:rPr>
        <w:t>.</w:t>
      </w:r>
      <w:r w:rsidR="00FE6151">
        <w:rPr>
          <w:rStyle w:val="FootnoteReference"/>
          <w:rFonts w:ascii="Arial" w:hAnsi="Arial" w:cs="Arial"/>
          <w:lang w:val="en-US"/>
        </w:rPr>
        <w:footnoteReference w:id="42"/>
      </w:r>
    </w:p>
    <w:p w14:paraId="4D44F01F" w14:textId="6D92F743" w:rsidR="00AF4A37" w:rsidRDefault="00703E33" w:rsidP="0040275E">
      <w:pPr>
        <w:tabs>
          <w:tab w:val="left" w:pos="1720"/>
        </w:tabs>
        <w:rPr>
          <w:rFonts w:ascii="Arial" w:hAnsi="Arial" w:cs="Arial"/>
          <w:lang w:val="en-US"/>
        </w:rPr>
      </w:pPr>
      <w:r w:rsidRPr="008153B4">
        <w:rPr>
          <w:rFonts w:ascii="Arial" w:hAnsi="Arial" w:cs="Arial"/>
          <w:lang w:val="en-US"/>
        </w:rPr>
        <w:t>The search for</w:t>
      </w:r>
      <w:r w:rsidR="001A7198" w:rsidRPr="008153B4">
        <w:rPr>
          <w:rFonts w:ascii="Arial" w:hAnsi="Arial" w:cs="Arial"/>
          <w:lang w:val="en-US"/>
        </w:rPr>
        <w:t xml:space="preserve"> </w:t>
      </w:r>
      <w:r w:rsidR="00862489">
        <w:rPr>
          <w:rFonts w:ascii="Arial" w:hAnsi="Arial" w:cs="Arial"/>
          <w:lang w:val="en-US"/>
        </w:rPr>
        <w:t>drug</w:t>
      </w:r>
      <w:r w:rsidR="00715CB3" w:rsidRPr="008153B4">
        <w:rPr>
          <w:rFonts w:ascii="Arial" w:hAnsi="Arial" w:cs="Arial"/>
          <w:lang w:val="en-US"/>
        </w:rPr>
        <w:t xml:space="preserve">s and vaccines for COVID-19 </w:t>
      </w:r>
      <w:r w:rsidRPr="008153B4">
        <w:rPr>
          <w:rFonts w:ascii="Arial" w:hAnsi="Arial" w:cs="Arial"/>
          <w:lang w:val="en-US"/>
        </w:rPr>
        <w:t>involve</w:t>
      </w:r>
      <w:r w:rsidR="00C67B0B" w:rsidRPr="008153B4">
        <w:rPr>
          <w:rFonts w:ascii="Arial" w:hAnsi="Arial" w:cs="Arial"/>
          <w:lang w:val="en-US"/>
        </w:rPr>
        <w:t>s</w:t>
      </w:r>
      <w:r w:rsidRPr="008153B4">
        <w:rPr>
          <w:rFonts w:ascii="Arial" w:hAnsi="Arial" w:cs="Arial"/>
          <w:lang w:val="en-US"/>
        </w:rPr>
        <w:t xml:space="preserve"> </w:t>
      </w:r>
      <w:r w:rsidR="001B1642">
        <w:rPr>
          <w:rFonts w:ascii="Arial" w:hAnsi="Arial" w:cs="Arial"/>
          <w:lang w:val="en-US"/>
        </w:rPr>
        <w:t xml:space="preserve">some </w:t>
      </w:r>
      <w:r w:rsidRPr="008153B4">
        <w:rPr>
          <w:rFonts w:ascii="Arial" w:hAnsi="Arial" w:cs="Arial"/>
          <w:lang w:val="en-US"/>
        </w:rPr>
        <w:t>clinical trials on already patented drugs</w:t>
      </w:r>
      <w:r w:rsidR="00692B3E">
        <w:rPr>
          <w:rFonts w:ascii="Arial" w:hAnsi="Arial" w:cs="Arial"/>
          <w:lang w:val="en-US"/>
        </w:rPr>
        <w:t>.</w:t>
      </w:r>
      <w:r w:rsidR="00821BB5" w:rsidRPr="008153B4">
        <w:rPr>
          <w:rFonts w:ascii="Arial" w:hAnsi="Arial" w:cs="Arial"/>
          <w:lang w:val="en-US"/>
        </w:rPr>
        <w:t xml:space="preserve"> </w:t>
      </w:r>
      <w:r w:rsidR="00692B3E">
        <w:rPr>
          <w:rFonts w:ascii="Arial" w:hAnsi="Arial" w:cs="Arial"/>
          <w:lang w:val="en-US"/>
        </w:rPr>
        <w:t>A</w:t>
      </w:r>
      <w:r w:rsidR="0093309F" w:rsidRPr="008153B4">
        <w:rPr>
          <w:rFonts w:ascii="Arial" w:hAnsi="Arial" w:cs="Arial"/>
          <w:lang w:val="en-US"/>
        </w:rPr>
        <w:t xml:space="preserve">ccess to </w:t>
      </w:r>
      <w:r w:rsidR="00821BB5" w:rsidRPr="008153B4">
        <w:rPr>
          <w:rFonts w:ascii="Arial" w:hAnsi="Arial" w:cs="Arial"/>
          <w:lang w:val="en-US"/>
        </w:rPr>
        <w:t>information about</w:t>
      </w:r>
      <w:r w:rsidR="00711242">
        <w:rPr>
          <w:rFonts w:ascii="Arial" w:hAnsi="Arial" w:cs="Arial"/>
          <w:lang w:val="en-US"/>
        </w:rPr>
        <w:t xml:space="preserve"> these drugs</w:t>
      </w:r>
      <w:r w:rsidR="00821BB5" w:rsidRPr="008153B4">
        <w:rPr>
          <w:rFonts w:ascii="Arial" w:hAnsi="Arial" w:cs="Arial"/>
          <w:lang w:val="en-US"/>
        </w:rPr>
        <w:t xml:space="preserve"> is currently restricted</w:t>
      </w:r>
      <w:r w:rsidR="00DA2138" w:rsidRPr="008153B4">
        <w:rPr>
          <w:rFonts w:ascii="Arial" w:hAnsi="Arial" w:cs="Arial"/>
          <w:lang w:val="en-US"/>
        </w:rPr>
        <w:t xml:space="preserve"> to patent holders</w:t>
      </w:r>
      <w:r w:rsidR="0093309F" w:rsidRPr="008153B4">
        <w:rPr>
          <w:rFonts w:ascii="Arial" w:hAnsi="Arial" w:cs="Arial"/>
          <w:lang w:val="en-US"/>
        </w:rPr>
        <w:t xml:space="preserve">. </w:t>
      </w:r>
      <w:r w:rsidR="002E3C68" w:rsidRPr="008153B4">
        <w:rPr>
          <w:rFonts w:ascii="Arial" w:hAnsi="Arial" w:cs="Arial"/>
          <w:lang w:val="en-US"/>
        </w:rPr>
        <w:t>Once discovered, a</w:t>
      </w:r>
      <w:r w:rsidR="007C6E7F" w:rsidRPr="008153B4">
        <w:rPr>
          <w:rFonts w:ascii="Arial" w:hAnsi="Arial" w:cs="Arial"/>
          <w:lang w:val="en-US"/>
        </w:rPr>
        <w:t xml:space="preserve">ccess to COVID-19 </w:t>
      </w:r>
      <w:r w:rsidR="002A6BD1">
        <w:rPr>
          <w:rFonts w:ascii="Arial" w:hAnsi="Arial" w:cs="Arial"/>
          <w:lang w:val="en-US"/>
        </w:rPr>
        <w:t>drug</w:t>
      </w:r>
      <w:r w:rsidR="007C6E7F" w:rsidRPr="008153B4">
        <w:rPr>
          <w:rFonts w:ascii="Arial" w:hAnsi="Arial" w:cs="Arial"/>
          <w:lang w:val="en-US"/>
        </w:rPr>
        <w:t xml:space="preserve">s and vaccines will be </w:t>
      </w:r>
      <w:r w:rsidR="00BD663A" w:rsidRPr="008153B4">
        <w:rPr>
          <w:rFonts w:ascii="Arial" w:hAnsi="Arial" w:cs="Arial"/>
          <w:lang w:val="en-US"/>
        </w:rPr>
        <w:t>determined</w:t>
      </w:r>
      <w:r w:rsidR="007D611D" w:rsidRPr="008153B4">
        <w:rPr>
          <w:rFonts w:ascii="Arial" w:hAnsi="Arial" w:cs="Arial"/>
          <w:lang w:val="en-US"/>
        </w:rPr>
        <w:t xml:space="preserve"> by</w:t>
      </w:r>
      <w:r w:rsidR="00E858D7" w:rsidRPr="008153B4">
        <w:rPr>
          <w:rFonts w:ascii="Arial" w:hAnsi="Arial" w:cs="Arial"/>
          <w:lang w:val="en-US"/>
        </w:rPr>
        <w:t xml:space="preserve"> intellectual property rights and international trade laws</w:t>
      </w:r>
      <w:r w:rsidR="006E5789">
        <w:rPr>
          <w:rFonts w:ascii="Arial" w:hAnsi="Arial" w:cs="Arial"/>
          <w:lang w:val="en-US"/>
        </w:rPr>
        <w:t xml:space="preserve">, the former </w:t>
      </w:r>
      <w:r w:rsidR="00EA1753">
        <w:rPr>
          <w:rFonts w:ascii="Arial" w:hAnsi="Arial" w:cs="Arial"/>
          <w:lang w:val="en-US"/>
        </w:rPr>
        <w:t>potentially</w:t>
      </w:r>
      <w:r w:rsidR="006E5789">
        <w:rPr>
          <w:rFonts w:ascii="Arial" w:hAnsi="Arial" w:cs="Arial"/>
          <w:lang w:val="en-US"/>
        </w:rPr>
        <w:t xml:space="preserve"> d</w:t>
      </w:r>
      <w:r w:rsidR="00EA1753">
        <w:rPr>
          <w:rFonts w:ascii="Arial" w:hAnsi="Arial" w:cs="Arial"/>
          <w:lang w:val="en-US"/>
        </w:rPr>
        <w:t>ictating</w:t>
      </w:r>
      <w:r w:rsidR="006E5789">
        <w:rPr>
          <w:rFonts w:ascii="Arial" w:hAnsi="Arial" w:cs="Arial"/>
          <w:lang w:val="en-US"/>
        </w:rPr>
        <w:t xml:space="preserve"> </w:t>
      </w:r>
      <w:r w:rsidR="00FD4861">
        <w:rPr>
          <w:rFonts w:ascii="Arial" w:hAnsi="Arial" w:cs="Arial"/>
          <w:lang w:val="en-US"/>
        </w:rPr>
        <w:t>whether</w:t>
      </w:r>
      <w:r w:rsidR="006E5789">
        <w:rPr>
          <w:rFonts w:ascii="Arial" w:hAnsi="Arial" w:cs="Arial"/>
          <w:lang w:val="en-US"/>
        </w:rPr>
        <w:t xml:space="preserve"> cheaper generics or biosimilars can be produced</w:t>
      </w:r>
      <w:r w:rsidR="002C54A4" w:rsidRPr="008153B4">
        <w:rPr>
          <w:rFonts w:ascii="Arial" w:hAnsi="Arial" w:cs="Arial"/>
          <w:lang w:val="en-US"/>
        </w:rPr>
        <w:t xml:space="preserve">. </w:t>
      </w:r>
      <w:r w:rsidR="00BD5304" w:rsidRPr="008153B4">
        <w:rPr>
          <w:rFonts w:ascii="Arial" w:hAnsi="Arial" w:cs="Arial"/>
          <w:lang w:val="en-US"/>
        </w:rPr>
        <w:t>There have been several proposals to ensure</w:t>
      </w:r>
      <w:r w:rsidR="0054411E" w:rsidRPr="008153B4">
        <w:rPr>
          <w:rFonts w:ascii="Arial" w:hAnsi="Arial" w:cs="Arial"/>
          <w:lang w:val="en-US"/>
        </w:rPr>
        <w:t xml:space="preserve"> that the development</w:t>
      </w:r>
      <w:r w:rsidR="0093309F" w:rsidRPr="008153B4">
        <w:rPr>
          <w:rFonts w:ascii="Arial" w:hAnsi="Arial" w:cs="Arial"/>
          <w:lang w:val="en-US"/>
        </w:rPr>
        <w:t xml:space="preserve"> of</w:t>
      </w:r>
      <w:r w:rsidR="0054411E" w:rsidRPr="008153B4">
        <w:rPr>
          <w:rFonts w:ascii="Arial" w:hAnsi="Arial" w:cs="Arial"/>
          <w:lang w:val="en-US"/>
        </w:rPr>
        <w:t xml:space="preserve"> </w:t>
      </w:r>
      <w:r w:rsidR="002A6BD1">
        <w:rPr>
          <w:rFonts w:ascii="Arial" w:hAnsi="Arial" w:cs="Arial"/>
          <w:lang w:val="en-US"/>
        </w:rPr>
        <w:t>drug</w:t>
      </w:r>
      <w:r w:rsidR="0054411E" w:rsidRPr="008153B4">
        <w:rPr>
          <w:rFonts w:ascii="Arial" w:hAnsi="Arial" w:cs="Arial"/>
          <w:lang w:val="en-US"/>
        </w:rPr>
        <w:t>s and vaccines can be accelerate</w:t>
      </w:r>
      <w:r w:rsidR="00666271" w:rsidRPr="008153B4">
        <w:rPr>
          <w:rFonts w:ascii="Arial" w:hAnsi="Arial" w:cs="Arial"/>
          <w:lang w:val="en-US"/>
        </w:rPr>
        <w:t>d</w:t>
      </w:r>
      <w:r w:rsidR="00A55730" w:rsidRPr="008153B4">
        <w:rPr>
          <w:rFonts w:ascii="Arial" w:hAnsi="Arial" w:cs="Arial"/>
          <w:lang w:val="en-US"/>
        </w:rPr>
        <w:t xml:space="preserve">, </w:t>
      </w:r>
      <w:r w:rsidR="006D6765" w:rsidRPr="008153B4">
        <w:rPr>
          <w:rFonts w:ascii="Arial" w:hAnsi="Arial" w:cs="Arial"/>
          <w:lang w:val="en-US"/>
        </w:rPr>
        <w:t xml:space="preserve">by lifting </w:t>
      </w:r>
      <w:r w:rsidR="00E3164A" w:rsidRPr="008153B4">
        <w:rPr>
          <w:rFonts w:ascii="Arial" w:hAnsi="Arial" w:cs="Arial"/>
          <w:lang w:val="en-US"/>
        </w:rPr>
        <w:t xml:space="preserve">patent-related monopolies through </w:t>
      </w:r>
      <w:r w:rsidR="001621B4">
        <w:rPr>
          <w:rFonts w:ascii="Arial" w:hAnsi="Arial" w:cs="Arial"/>
          <w:lang w:val="en-US"/>
        </w:rPr>
        <w:t>voluntary or compulsory</w:t>
      </w:r>
      <w:r w:rsidR="006F4C74" w:rsidRPr="008153B4">
        <w:rPr>
          <w:rFonts w:ascii="Arial" w:hAnsi="Arial" w:cs="Arial"/>
          <w:lang w:val="en-US"/>
        </w:rPr>
        <w:t xml:space="preserve"> </w:t>
      </w:r>
      <w:r w:rsidR="00E3164A" w:rsidRPr="008153B4">
        <w:rPr>
          <w:rFonts w:ascii="Arial" w:hAnsi="Arial" w:cs="Arial"/>
          <w:lang w:val="en-US"/>
        </w:rPr>
        <w:t>licen</w:t>
      </w:r>
      <w:r w:rsidR="00AA4300">
        <w:rPr>
          <w:rFonts w:ascii="Arial" w:hAnsi="Arial" w:cs="Arial"/>
          <w:lang w:val="en-US"/>
        </w:rPr>
        <w:t>s</w:t>
      </w:r>
      <w:r w:rsidR="001621B4">
        <w:rPr>
          <w:rFonts w:ascii="Arial" w:hAnsi="Arial" w:cs="Arial"/>
          <w:lang w:val="en-US"/>
        </w:rPr>
        <w:t>ing</w:t>
      </w:r>
      <w:r w:rsidR="00106F5E" w:rsidRPr="008153B4">
        <w:rPr>
          <w:rFonts w:ascii="Arial" w:hAnsi="Arial" w:cs="Arial"/>
          <w:lang w:val="en-US"/>
        </w:rPr>
        <w:t xml:space="preserve"> to share intellectual property</w:t>
      </w:r>
      <w:r w:rsidR="00257B9E">
        <w:rPr>
          <w:rFonts w:ascii="Arial" w:hAnsi="Arial" w:cs="Arial"/>
          <w:lang w:val="en-US"/>
        </w:rPr>
        <w:t xml:space="preserve"> of existing patent-protected medicines</w:t>
      </w:r>
      <w:r w:rsidR="006F4C74" w:rsidRPr="008153B4">
        <w:rPr>
          <w:rFonts w:ascii="Arial" w:hAnsi="Arial" w:cs="Arial"/>
          <w:lang w:val="en-US"/>
        </w:rPr>
        <w:t xml:space="preserve">. </w:t>
      </w:r>
      <w:proofErr w:type="spellStart"/>
      <w:r w:rsidR="006F4C74" w:rsidRPr="008153B4">
        <w:rPr>
          <w:rFonts w:ascii="Arial" w:hAnsi="Arial" w:cs="Arial"/>
          <w:lang w:val="en-US"/>
        </w:rPr>
        <w:t>Licen</w:t>
      </w:r>
      <w:r w:rsidR="003347B5">
        <w:rPr>
          <w:rFonts w:ascii="Arial" w:hAnsi="Arial" w:cs="Arial"/>
          <w:lang w:val="en-US"/>
        </w:rPr>
        <w:t>c</w:t>
      </w:r>
      <w:r w:rsidR="006F4C74" w:rsidRPr="008153B4">
        <w:rPr>
          <w:rFonts w:ascii="Arial" w:hAnsi="Arial" w:cs="Arial"/>
          <w:lang w:val="en-US"/>
        </w:rPr>
        <w:t>es</w:t>
      </w:r>
      <w:proofErr w:type="spellEnd"/>
      <w:r w:rsidR="006F4C74" w:rsidRPr="008153B4">
        <w:rPr>
          <w:rFonts w:ascii="Arial" w:hAnsi="Arial" w:cs="Arial"/>
          <w:lang w:val="en-US"/>
        </w:rPr>
        <w:t xml:space="preserve"> </w:t>
      </w:r>
      <w:r w:rsidR="004C6AC3" w:rsidRPr="008153B4">
        <w:rPr>
          <w:rFonts w:ascii="Arial" w:hAnsi="Arial" w:cs="Arial"/>
          <w:lang w:val="en-US"/>
        </w:rPr>
        <w:t>give third parties permission to use the intellectual property</w:t>
      </w:r>
      <w:r w:rsidR="004F299C" w:rsidRPr="008153B4">
        <w:rPr>
          <w:rFonts w:ascii="Arial" w:hAnsi="Arial" w:cs="Arial"/>
          <w:lang w:val="en-US"/>
        </w:rPr>
        <w:t xml:space="preserve"> through purchasing rights of production, </w:t>
      </w:r>
      <w:proofErr w:type="gramStart"/>
      <w:r w:rsidR="003C016A" w:rsidRPr="008153B4">
        <w:rPr>
          <w:rFonts w:ascii="Arial" w:hAnsi="Arial" w:cs="Arial"/>
          <w:lang w:val="en-US"/>
        </w:rPr>
        <w:t>distribution</w:t>
      </w:r>
      <w:proofErr w:type="gramEnd"/>
      <w:r w:rsidR="003C016A" w:rsidRPr="008153B4">
        <w:rPr>
          <w:rFonts w:ascii="Arial" w:hAnsi="Arial" w:cs="Arial"/>
          <w:lang w:val="en-US"/>
        </w:rPr>
        <w:t xml:space="preserve"> and sales.</w:t>
      </w:r>
      <w:r w:rsidR="00157E51" w:rsidRPr="008153B4">
        <w:rPr>
          <w:rFonts w:ascii="Arial" w:hAnsi="Arial" w:cs="Arial"/>
          <w:lang w:val="en-US"/>
        </w:rPr>
        <w:t xml:space="preserve"> </w:t>
      </w:r>
      <w:r w:rsidR="0057355E" w:rsidRPr="009B7EDF">
        <w:rPr>
          <w:rFonts w:ascii="Arial" w:hAnsi="Arial" w:cs="Arial"/>
          <w:lang w:val="en-US"/>
        </w:rPr>
        <w:t xml:space="preserve">The Open COVID </w:t>
      </w:r>
      <w:r w:rsidR="000035C4" w:rsidRPr="009B7EDF">
        <w:rPr>
          <w:rFonts w:ascii="Arial" w:hAnsi="Arial" w:cs="Arial"/>
          <w:lang w:val="en-US"/>
        </w:rPr>
        <w:t>P</w:t>
      </w:r>
      <w:r w:rsidR="0057355E" w:rsidRPr="009B7EDF">
        <w:rPr>
          <w:rFonts w:ascii="Arial" w:hAnsi="Arial" w:cs="Arial"/>
          <w:lang w:val="en-US"/>
        </w:rPr>
        <w:t>ledge</w:t>
      </w:r>
      <w:r w:rsidR="000035C4" w:rsidRPr="009B7EDF">
        <w:rPr>
          <w:rFonts w:ascii="Arial" w:hAnsi="Arial" w:cs="Arial"/>
          <w:lang w:val="en-US"/>
        </w:rPr>
        <w:t xml:space="preserve"> </w:t>
      </w:r>
      <w:r w:rsidR="00971B9D" w:rsidRPr="009B7EDF">
        <w:rPr>
          <w:rFonts w:ascii="Arial" w:hAnsi="Arial" w:cs="Arial"/>
          <w:lang w:val="en-US"/>
        </w:rPr>
        <w:t xml:space="preserve">encourages </w:t>
      </w:r>
      <w:r w:rsidR="000035C4" w:rsidRPr="009B7EDF">
        <w:rPr>
          <w:rFonts w:ascii="Arial" w:hAnsi="Arial" w:cs="Arial"/>
          <w:lang w:val="en-US"/>
        </w:rPr>
        <w:t>companies holding rights to</w:t>
      </w:r>
      <w:r w:rsidR="00F87065" w:rsidRPr="009B7EDF">
        <w:rPr>
          <w:rFonts w:ascii="Arial" w:hAnsi="Arial" w:cs="Arial"/>
          <w:lang w:val="en-US"/>
        </w:rPr>
        <w:t xml:space="preserve"> publicly commit to sharing their intellectual </w:t>
      </w:r>
      <w:r w:rsidR="00760E58" w:rsidRPr="009B7EDF">
        <w:rPr>
          <w:rFonts w:ascii="Arial" w:hAnsi="Arial" w:cs="Arial"/>
          <w:lang w:val="en-US"/>
        </w:rPr>
        <w:t xml:space="preserve">property </w:t>
      </w:r>
      <w:r w:rsidR="00A7181A" w:rsidRPr="009B7EDF">
        <w:rPr>
          <w:rFonts w:ascii="Arial" w:hAnsi="Arial" w:cs="Arial"/>
          <w:lang w:val="en-US"/>
        </w:rPr>
        <w:t>for free, in the fight against COVID-19</w:t>
      </w:r>
      <w:r w:rsidR="00F05967" w:rsidRPr="009B7EDF">
        <w:rPr>
          <w:rFonts w:ascii="Arial" w:hAnsi="Arial" w:cs="Arial"/>
          <w:lang w:val="en-US"/>
        </w:rPr>
        <w:t>, by adopting an</w:t>
      </w:r>
      <w:r w:rsidR="00BF32C8" w:rsidRPr="009B7EDF">
        <w:rPr>
          <w:rFonts w:ascii="Arial" w:hAnsi="Arial" w:cs="Arial"/>
          <w:lang w:val="en-US"/>
        </w:rPr>
        <w:t>d publishing an</w:t>
      </w:r>
      <w:r w:rsidR="00F05967" w:rsidRPr="009B7EDF">
        <w:rPr>
          <w:rFonts w:ascii="Arial" w:hAnsi="Arial" w:cs="Arial"/>
          <w:lang w:val="en-US"/>
        </w:rPr>
        <w:t xml:space="preserve"> Open C</w:t>
      </w:r>
      <w:r w:rsidR="005C2573" w:rsidRPr="009B7EDF">
        <w:rPr>
          <w:rFonts w:ascii="Arial" w:hAnsi="Arial" w:cs="Arial"/>
          <w:lang w:val="en-US"/>
        </w:rPr>
        <w:t>OVID</w:t>
      </w:r>
      <w:r w:rsidR="00F05967" w:rsidRPr="009B7EDF">
        <w:rPr>
          <w:rFonts w:ascii="Arial" w:hAnsi="Arial" w:cs="Arial"/>
          <w:lang w:val="en-US"/>
        </w:rPr>
        <w:t xml:space="preserve"> </w:t>
      </w:r>
      <w:proofErr w:type="spellStart"/>
      <w:r w:rsidR="00F05967" w:rsidRPr="009B7EDF">
        <w:rPr>
          <w:rFonts w:ascii="Arial" w:hAnsi="Arial" w:cs="Arial"/>
          <w:lang w:val="en-US"/>
        </w:rPr>
        <w:t>Licence</w:t>
      </w:r>
      <w:proofErr w:type="spellEnd"/>
      <w:r w:rsidR="006C3690" w:rsidRPr="009B7EDF">
        <w:rPr>
          <w:rFonts w:ascii="Arial" w:hAnsi="Arial" w:cs="Arial"/>
          <w:lang w:val="en-US"/>
        </w:rPr>
        <w:t xml:space="preserve"> (OCL) or </w:t>
      </w:r>
      <w:r w:rsidR="000E6F5A" w:rsidRPr="009B7EDF">
        <w:rPr>
          <w:rFonts w:ascii="Arial" w:hAnsi="Arial" w:cs="Arial"/>
          <w:lang w:val="en-US"/>
        </w:rPr>
        <w:t xml:space="preserve">issuing </w:t>
      </w:r>
      <w:r w:rsidR="006C3690" w:rsidRPr="009B7EDF">
        <w:rPr>
          <w:rFonts w:ascii="Arial" w:hAnsi="Arial" w:cs="Arial"/>
          <w:lang w:val="en-US"/>
        </w:rPr>
        <w:t xml:space="preserve">a custom </w:t>
      </w:r>
      <w:proofErr w:type="spellStart"/>
      <w:r w:rsidR="006C3690" w:rsidRPr="009B7EDF">
        <w:rPr>
          <w:rFonts w:ascii="Arial" w:hAnsi="Arial" w:cs="Arial"/>
          <w:lang w:val="en-US"/>
        </w:rPr>
        <w:t>licence</w:t>
      </w:r>
      <w:proofErr w:type="spellEnd"/>
      <w:r w:rsidR="000E6F5A" w:rsidRPr="009B7EDF">
        <w:rPr>
          <w:rFonts w:ascii="Arial" w:hAnsi="Arial" w:cs="Arial"/>
          <w:lang w:val="en-US"/>
        </w:rPr>
        <w:t xml:space="preserve"> which is consistent with the OCL</w:t>
      </w:r>
      <w:r w:rsidR="002B0BB2" w:rsidRPr="009B7EDF">
        <w:rPr>
          <w:rStyle w:val="FootnoteReference"/>
          <w:rFonts w:ascii="Arial" w:hAnsi="Arial" w:cs="Arial"/>
          <w:lang w:val="en-US"/>
        </w:rPr>
        <w:footnoteReference w:id="43"/>
      </w:r>
      <w:r w:rsidR="00DB21AD" w:rsidRPr="008153B4">
        <w:rPr>
          <w:rFonts w:ascii="Arial" w:hAnsi="Arial" w:cs="Arial"/>
          <w:lang w:val="en-US"/>
        </w:rPr>
        <w:t xml:space="preserve"> </w:t>
      </w:r>
    </w:p>
    <w:p w14:paraId="21BC49DB" w14:textId="28741310" w:rsidR="00AD46C0" w:rsidRPr="008153B4" w:rsidRDefault="005F5EC5" w:rsidP="0040275E">
      <w:pPr>
        <w:tabs>
          <w:tab w:val="left" w:pos="1720"/>
        </w:tabs>
        <w:rPr>
          <w:rFonts w:ascii="Arial" w:hAnsi="Arial" w:cs="Arial"/>
          <w:lang w:val="en-US"/>
        </w:rPr>
      </w:pPr>
      <w:r>
        <w:rPr>
          <w:rFonts w:ascii="Arial" w:hAnsi="Arial" w:cs="Arial"/>
          <w:lang w:val="en-US"/>
        </w:rPr>
        <w:t xml:space="preserve">Most countries have </w:t>
      </w:r>
      <w:r w:rsidR="007639E1">
        <w:rPr>
          <w:rFonts w:ascii="Arial" w:hAnsi="Arial" w:cs="Arial"/>
          <w:lang w:val="en-US"/>
        </w:rPr>
        <w:t>compulsory licensing provisions in their patent laws</w:t>
      </w:r>
      <w:r w:rsidR="0014762F">
        <w:rPr>
          <w:rFonts w:ascii="Arial" w:hAnsi="Arial" w:cs="Arial"/>
          <w:lang w:val="en-US"/>
        </w:rPr>
        <w:t>.</w:t>
      </w:r>
      <w:r w:rsidR="00DA134D">
        <w:rPr>
          <w:rStyle w:val="FootnoteReference"/>
          <w:rFonts w:ascii="Arial" w:hAnsi="Arial" w:cs="Arial"/>
          <w:lang w:val="en-US"/>
        </w:rPr>
        <w:footnoteReference w:id="44"/>
      </w:r>
      <w:r w:rsidR="007639E1">
        <w:rPr>
          <w:rFonts w:ascii="Arial" w:hAnsi="Arial" w:cs="Arial"/>
          <w:lang w:val="en-US"/>
        </w:rPr>
        <w:t xml:space="preserve"> </w:t>
      </w:r>
      <w:r w:rsidR="0014762F">
        <w:rPr>
          <w:rFonts w:ascii="Arial" w:hAnsi="Arial" w:cs="Arial"/>
          <w:lang w:val="en-US"/>
        </w:rPr>
        <w:t>S</w:t>
      </w:r>
      <w:r w:rsidR="00157E51" w:rsidRPr="008153B4">
        <w:rPr>
          <w:rFonts w:ascii="Arial" w:hAnsi="Arial" w:cs="Arial"/>
          <w:lang w:val="en-US"/>
        </w:rPr>
        <w:t xml:space="preserve">ome </w:t>
      </w:r>
      <w:r w:rsidR="00AF5A57" w:rsidRPr="008153B4">
        <w:rPr>
          <w:rFonts w:ascii="Arial" w:hAnsi="Arial" w:cs="Arial"/>
          <w:lang w:val="en-US"/>
        </w:rPr>
        <w:t>governments</w:t>
      </w:r>
      <w:r w:rsidR="00157E51" w:rsidRPr="008153B4">
        <w:rPr>
          <w:rFonts w:ascii="Arial" w:hAnsi="Arial" w:cs="Arial"/>
          <w:lang w:val="en-US"/>
        </w:rPr>
        <w:t xml:space="preserve"> have already </w:t>
      </w:r>
      <w:r w:rsidR="00FB4AAD" w:rsidRPr="008153B4">
        <w:rPr>
          <w:rFonts w:ascii="Arial" w:hAnsi="Arial" w:cs="Arial"/>
          <w:lang w:val="en-US"/>
        </w:rPr>
        <w:t>acted</w:t>
      </w:r>
      <w:r w:rsidR="00157E51" w:rsidRPr="008153B4">
        <w:rPr>
          <w:rFonts w:ascii="Arial" w:hAnsi="Arial" w:cs="Arial"/>
          <w:lang w:val="en-US"/>
        </w:rPr>
        <w:t xml:space="preserve"> </w:t>
      </w:r>
      <w:r w:rsidR="00C177CE" w:rsidRPr="008153B4">
        <w:rPr>
          <w:rFonts w:ascii="Arial" w:hAnsi="Arial" w:cs="Arial"/>
          <w:lang w:val="en-US"/>
        </w:rPr>
        <w:t xml:space="preserve">on public health grounds </w:t>
      </w:r>
      <w:r w:rsidR="00157E51" w:rsidRPr="008153B4">
        <w:rPr>
          <w:rFonts w:ascii="Arial" w:hAnsi="Arial" w:cs="Arial"/>
          <w:lang w:val="en-US"/>
        </w:rPr>
        <w:t>to i</w:t>
      </w:r>
      <w:r w:rsidR="007639E1">
        <w:rPr>
          <w:rFonts w:ascii="Arial" w:hAnsi="Arial" w:cs="Arial"/>
          <w:lang w:val="en-US"/>
        </w:rPr>
        <w:t>ssue</w:t>
      </w:r>
      <w:r w:rsidR="00157E51" w:rsidRPr="008153B4">
        <w:rPr>
          <w:rFonts w:ascii="Arial" w:hAnsi="Arial" w:cs="Arial"/>
          <w:lang w:val="en-US"/>
        </w:rPr>
        <w:t xml:space="preserve"> compulsory </w:t>
      </w:r>
      <w:proofErr w:type="spellStart"/>
      <w:r w:rsidR="00157E51" w:rsidRPr="008153B4">
        <w:rPr>
          <w:rFonts w:ascii="Arial" w:hAnsi="Arial" w:cs="Arial"/>
          <w:lang w:val="en-US"/>
        </w:rPr>
        <w:t>licen</w:t>
      </w:r>
      <w:r w:rsidR="003347B5">
        <w:rPr>
          <w:rFonts w:ascii="Arial" w:hAnsi="Arial" w:cs="Arial"/>
          <w:lang w:val="en-US"/>
        </w:rPr>
        <w:t>c</w:t>
      </w:r>
      <w:r w:rsidR="00954439">
        <w:rPr>
          <w:rFonts w:ascii="Arial" w:hAnsi="Arial" w:cs="Arial"/>
          <w:lang w:val="en-US"/>
        </w:rPr>
        <w:t>es</w:t>
      </w:r>
      <w:proofErr w:type="spellEnd"/>
      <w:r w:rsidR="00954439">
        <w:rPr>
          <w:rFonts w:ascii="Arial" w:hAnsi="Arial" w:cs="Arial"/>
          <w:lang w:val="en-US"/>
        </w:rPr>
        <w:t xml:space="preserve"> </w:t>
      </w:r>
      <w:r w:rsidR="00F05FC7">
        <w:rPr>
          <w:rFonts w:ascii="Arial" w:hAnsi="Arial" w:cs="Arial"/>
          <w:lang w:val="en-US"/>
        </w:rPr>
        <w:t>to support</w:t>
      </w:r>
      <w:r w:rsidR="00954439">
        <w:rPr>
          <w:rFonts w:ascii="Arial" w:hAnsi="Arial" w:cs="Arial"/>
          <w:lang w:val="en-US"/>
        </w:rPr>
        <w:t xml:space="preserve"> </w:t>
      </w:r>
      <w:r w:rsidR="00A70CA2">
        <w:rPr>
          <w:rFonts w:ascii="Arial" w:hAnsi="Arial" w:cs="Arial"/>
          <w:lang w:val="en-US"/>
        </w:rPr>
        <w:t xml:space="preserve">research efforts underway for </w:t>
      </w:r>
      <w:r w:rsidR="0062028E">
        <w:rPr>
          <w:rFonts w:ascii="Arial" w:hAnsi="Arial" w:cs="Arial"/>
          <w:lang w:val="en-US"/>
        </w:rPr>
        <w:t>COVID</w:t>
      </w:r>
      <w:r w:rsidR="00954439">
        <w:rPr>
          <w:rFonts w:ascii="Arial" w:hAnsi="Arial" w:cs="Arial"/>
          <w:lang w:val="en-US"/>
        </w:rPr>
        <w:t>-19</w:t>
      </w:r>
      <w:r w:rsidR="005F3F04">
        <w:rPr>
          <w:rFonts w:ascii="Arial" w:hAnsi="Arial" w:cs="Arial"/>
          <w:lang w:val="en-US"/>
        </w:rPr>
        <w:t>.</w:t>
      </w:r>
      <w:r w:rsidR="00316D07" w:rsidRPr="008153B4">
        <w:rPr>
          <w:rStyle w:val="FootnoteReference"/>
          <w:rFonts w:ascii="Arial" w:hAnsi="Arial" w:cs="Arial"/>
          <w:lang w:val="en-US"/>
        </w:rPr>
        <w:footnoteReference w:id="45"/>
      </w:r>
      <w:r w:rsidR="00157E51" w:rsidRPr="008153B4">
        <w:rPr>
          <w:rFonts w:ascii="Arial" w:hAnsi="Arial" w:cs="Arial"/>
          <w:lang w:val="en-US"/>
        </w:rPr>
        <w:t xml:space="preserve"> </w:t>
      </w:r>
      <w:r w:rsidR="005F3F04">
        <w:rPr>
          <w:rFonts w:ascii="Arial" w:hAnsi="Arial" w:cs="Arial"/>
          <w:lang w:val="en-US"/>
        </w:rPr>
        <w:t>This allows</w:t>
      </w:r>
      <w:r w:rsidR="00157E51" w:rsidRPr="008153B4">
        <w:rPr>
          <w:rFonts w:ascii="Arial" w:hAnsi="Arial" w:cs="Arial"/>
          <w:lang w:val="en-US"/>
        </w:rPr>
        <w:t xml:space="preserve"> </w:t>
      </w:r>
      <w:r w:rsidR="00705CF6" w:rsidRPr="008153B4">
        <w:rPr>
          <w:rFonts w:ascii="Arial" w:hAnsi="Arial" w:cs="Arial"/>
          <w:lang w:val="en-US"/>
        </w:rPr>
        <w:t>patents on a product</w:t>
      </w:r>
      <w:r w:rsidR="005F3F04">
        <w:rPr>
          <w:rFonts w:ascii="Arial" w:hAnsi="Arial" w:cs="Arial"/>
          <w:lang w:val="en-US"/>
        </w:rPr>
        <w:t xml:space="preserve"> to</w:t>
      </w:r>
      <w:r w:rsidR="00705CF6" w:rsidRPr="008153B4">
        <w:rPr>
          <w:rFonts w:ascii="Arial" w:hAnsi="Arial" w:cs="Arial"/>
          <w:lang w:val="en-US"/>
        </w:rPr>
        <w:t xml:space="preserve"> be suspended</w:t>
      </w:r>
      <w:r w:rsidR="00B86E21">
        <w:rPr>
          <w:rFonts w:ascii="Arial" w:hAnsi="Arial" w:cs="Arial"/>
          <w:lang w:val="en-US"/>
        </w:rPr>
        <w:t>,</w:t>
      </w:r>
      <w:r w:rsidR="002703F3" w:rsidRPr="008153B4">
        <w:rPr>
          <w:rFonts w:ascii="Arial" w:hAnsi="Arial" w:cs="Arial"/>
          <w:lang w:val="en-US"/>
        </w:rPr>
        <w:t xml:space="preserve"> </w:t>
      </w:r>
      <w:r w:rsidR="00B86E21">
        <w:rPr>
          <w:rFonts w:ascii="Arial" w:hAnsi="Arial" w:cs="Arial"/>
          <w:lang w:val="en-US"/>
        </w:rPr>
        <w:t>enabling</w:t>
      </w:r>
      <w:r w:rsidR="00296011" w:rsidRPr="008153B4">
        <w:rPr>
          <w:rFonts w:ascii="Arial" w:hAnsi="Arial" w:cs="Arial"/>
          <w:lang w:val="en-US"/>
        </w:rPr>
        <w:t xml:space="preserve"> others to produce a patented product or process without the consent of the patent owner</w:t>
      </w:r>
      <w:r w:rsidR="00705CF6" w:rsidRPr="008153B4">
        <w:rPr>
          <w:rFonts w:ascii="Arial" w:hAnsi="Arial" w:cs="Arial"/>
          <w:lang w:val="en-US"/>
        </w:rPr>
        <w:t>.</w:t>
      </w:r>
      <w:r w:rsidR="00BE4DF6" w:rsidRPr="008153B4">
        <w:rPr>
          <w:rStyle w:val="FootnoteReference"/>
          <w:rFonts w:ascii="Arial" w:hAnsi="Arial" w:cs="Arial"/>
          <w:lang w:val="en-US"/>
        </w:rPr>
        <w:footnoteReference w:id="46"/>
      </w:r>
      <w:r w:rsidR="00705CF6" w:rsidRPr="008153B4">
        <w:rPr>
          <w:rFonts w:ascii="Arial" w:hAnsi="Arial" w:cs="Arial"/>
          <w:lang w:val="en-US"/>
        </w:rPr>
        <w:t xml:space="preserve"> </w:t>
      </w:r>
      <w:r w:rsidR="00B67661" w:rsidRPr="008153B4">
        <w:rPr>
          <w:rFonts w:ascii="Arial" w:hAnsi="Arial" w:cs="Arial"/>
          <w:lang w:val="en-US"/>
        </w:rPr>
        <w:t>In the UK,</w:t>
      </w:r>
      <w:r w:rsidR="004443A2" w:rsidRPr="008153B4">
        <w:rPr>
          <w:rFonts w:ascii="Arial" w:hAnsi="Arial" w:cs="Arial"/>
          <w:lang w:val="en-US"/>
        </w:rPr>
        <w:t xml:space="preserve"> the</w:t>
      </w:r>
      <w:r w:rsidR="00B67661" w:rsidRPr="008153B4">
        <w:rPr>
          <w:rFonts w:ascii="Arial" w:hAnsi="Arial" w:cs="Arial"/>
          <w:lang w:val="en-US"/>
        </w:rPr>
        <w:t xml:space="preserve"> </w:t>
      </w:r>
      <w:r w:rsidR="00FE0014" w:rsidRPr="008153B4">
        <w:rPr>
          <w:rFonts w:ascii="Arial" w:hAnsi="Arial" w:cs="Arial"/>
          <w:lang w:val="en-US"/>
        </w:rPr>
        <w:t>‘Crown use’ provision</w:t>
      </w:r>
      <w:r w:rsidR="004443A2" w:rsidRPr="008153B4">
        <w:rPr>
          <w:rFonts w:ascii="Arial" w:hAnsi="Arial" w:cs="Arial"/>
          <w:lang w:val="en-US"/>
        </w:rPr>
        <w:t xml:space="preserve"> of patent law</w:t>
      </w:r>
      <w:r w:rsidR="00337975" w:rsidRPr="008153B4">
        <w:rPr>
          <w:rFonts w:ascii="Arial" w:hAnsi="Arial" w:cs="Arial"/>
          <w:lang w:val="en-US"/>
        </w:rPr>
        <w:t xml:space="preserve"> could grant authorisation for the use of patent rights without </w:t>
      </w:r>
      <w:r w:rsidR="00AF0FA4">
        <w:rPr>
          <w:rFonts w:ascii="Arial" w:hAnsi="Arial" w:cs="Arial"/>
          <w:lang w:val="en-US"/>
        </w:rPr>
        <w:t xml:space="preserve">the </w:t>
      </w:r>
      <w:r w:rsidR="00E159DD">
        <w:rPr>
          <w:rFonts w:ascii="Arial" w:hAnsi="Arial" w:cs="Arial"/>
          <w:lang w:val="en-US"/>
        </w:rPr>
        <w:t xml:space="preserve">need </w:t>
      </w:r>
      <w:r w:rsidR="002C7F3F">
        <w:rPr>
          <w:rFonts w:ascii="Arial" w:hAnsi="Arial" w:cs="Arial"/>
          <w:lang w:val="en-US"/>
        </w:rPr>
        <w:t xml:space="preserve">for </w:t>
      </w:r>
      <w:r w:rsidR="00474263">
        <w:rPr>
          <w:rFonts w:ascii="Arial" w:hAnsi="Arial" w:cs="Arial"/>
          <w:lang w:val="en-US"/>
        </w:rPr>
        <w:t xml:space="preserve">obtaining </w:t>
      </w:r>
      <w:r w:rsidR="00D90C53">
        <w:rPr>
          <w:rFonts w:ascii="Arial" w:hAnsi="Arial" w:cs="Arial"/>
          <w:lang w:val="en-US"/>
        </w:rPr>
        <w:t>a voluntary</w:t>
      </w:r>
      <w:r w:rsidR="00337975" w:rsidRPr="008153B4">
        <w:rPr>
          <w:rFonts w:ascii="Arial" w:hAnsi="Arial" w:cs="Arial"/>
          <w:lang w:val="en-US"/>
        </w:rPr>
        <w:t xml:space="preserve"> agreement with the patent owner</w:t>
      </w:r>
      <w:r w:rsidR="005C6512" w:rsidRPr="008153B4">
        <w:rPr>
          <w:rFonts w:ascii="Arial" w:hAnsi="Arial" w:cs="Arial"/>
          <w:lang w:val="en-US"/>
        </w:rPr>
        <w:t>.</w:t>
      </w:r>
      <w:r w:rsidR="00940DA6" w:rsidRPr="008153B4">
        <w:rPr>
          <w:rStyle w:val="FootnoteReference"/>
          <w:rFonts w:ascii="Arial" w:hAnsi="Arial" w:cs="Arial"/>
          <w:lang w:val="en-US"/>
        </w:rPr>
        <w:footnoteReference w:id="47"/>
      </w:r>
      <w:r w:rsidR="00600250" w:rsidRPr="008153B4">
        <w:rPr>
          <w:rFonts w:ascii="Arial" w:hAnsi="Arial" w:cs="Arial"/>
          <w:lang w:val="en-US"/>
        </w:rPr>
        <w:t xml:space="preserve"> </w:t>
      </w:r>
      <w:r w:rsidR="00DE2A57" w:rsidRPr="008153B4">
        <w:rPr>
          <w:rFonts w:ascii="Arial" w:hAnsi="Arial" w:cs="Arial"/>
          <w:lang w:val="en-US"/>
        </w:rPr>
        <w:t>Patent pooling</w:t>
      </w:r>
      <w:r w:rsidR="00795E6B" w:rsidRPr="008153B4">
        <w:rPr>
          <w:rFonts w:ascii="Arial" w:hAnsi="Arial" w:cs="Arial"/>
          <w:lang w:val="en-US"/>
        </w:rPr>
        <w:t xml:space="preserve">, </w:t>
      </w:r>
      <w:r w:rsidR="004D6EF1" w:rsidRPr="008153B4">
        <w:rPr>
          <w:rFonts w:ascii="Arial" w:hAnsi="Arial" w:cs="Arial"/>
          <w:lang w:val="en-US"/>
        </w:rPr>
        <w:t xml:space="preserve">as </w:t>
      </w:r>
      <w:r w:rsidR="000F4E0E" w:rsidRPr="008153B4">
        <w:rPr>
          <w:rFonts w:ascii="Arial" w:hAnsi="Arial" w:cs="Arial"/>
          <w:lang w:val="en-US"/>
        </w:rPr>
        <w:t>in the example of the Medicines Patents Pool,</w:t>
      </w:r>
      <w:r w:rsidR="00DE2A57" w:rsidRPr="008153B4">
        <w:rPr>
          <w:rFonts w:ascii="Arial" w:hAnsi="Arial" w:cs="Arial"/>
          <w:lang w:val="en-US"/>
        </w:rPr>
        <w:t xml:space="preserve"> </w:t>
      </w:r>
      <w:r w:rsidR="00E454F6" w:rsidRPr="008153B4">
        <w:rPr>
          <w:rFonts w:ascii="Arial" w:hAnsi="Arial" w:cs="Arial"/>
          <w:lang w:val="en-US"/>
        </w:rPr>
        <w:t xml:space="preserve">is another </w:t>
      </w:r>
      <w:r w:rsidR="008D0B04" w:rsidRPr="008153B4">
        <w:rPr>
          <w:rFonts w:ascii="Arial" w:hAnsi="Arial" w:cs="Arial"/>
          <w:lang w:val="en-US"/>
        </w:rPr>
        <w:t>option for sharing information</w:t>
      </w:r>
      <w:r w:rsidR="004C4F6C" w:rsidRPr="008153B4">
        <w:rPr>
          <w:rFonts w:ascii="Arial" w:hAnsi="Arial" w:cs="Arial"/>
          <w:lang w:val="en-US"/>
        </w:rPr>
        <w:t xml:space="preserve"> </w:t>
      </w:r>
      <w:r w:rsidR="00C3555D" w:rsidRPr="008153B4">
        <w:rPr>
          <w:rFonts w:ascii="Arial" w:hAnsi="Arial" w:cs="Arial"/>
          <w:lang w:val="en-US"/>
        </w:rPr>
        <w:t>to</w:t>
      </w:r>
      <w:r w:rsidR="004C4F6C" w:rsidRPr="008153B4">
        <w:rPr>
          <w:rFonts w:ascii="Arial" w:hAnsi="Arial" w:cs="Arial"/>
          <w:lang w:val="en-US"/>
        </w:rPr>
        <w:t xml:space="preserve"> prevent exclusive licen</w:t>
      </w:r>
      <w:r w:rsidR="00F85ACF" w:rsidRPr="008153B4">
        <w:rPr>
          <w:rFonts w:ascii="Arial" w:hAnsi="Arial" w:cs="Arial"/>
          <w:lang w:val="en-US"/>
        </w:rPr>
        <w:t>s</w:t>
      </w:r>
      <w:r w:rsidR="004C4F6C" w:rsidRPr="008153B4">
        <w:rPr>
          <w:rFonts w:ascii="Arial" w:hAnsi="Arial" w:cs="Arial"/>
          <w:lang w:val="en-US"/>
        </w:rPr>
        <w:t>ing</w:t>
      </w:r>
      <w:r w:rsidR="008D0B04" w:rsidRPr="008153B4">
        <w:rPr>
          <w:rFonts w:ascii="Arial" w:hAnsi="Arial" w:cs="Arial"/>
          <w:lang w:val="en-US"/>
        </w:rPr>
        <w:t>.</w:t>
      </w:r>
      <w:r w:rsidR="00C3555D" w:rsidRPr="00E73367">
        <w:rPr>
          <w:rStyle w:val="FootnoteReference"/>
          <w:rFonts w:ascii="Arial" w:hAnsi="Arial" w:cs="Arial"/>
          <w:lang w:val="en-US"/>
        </w:rPr>
        <w:footnoteReference w:id="48"/>
      </w:r>
      <w:r w:rsidR="008D0B04" w:rsidRPr="00E73367">
        <w:rPr>
          <w:rFonts w:ascii="Arial" w:hAnsi="Arial" w:cs="Arial"/>
          <w:lang w:val="en-US"/>
        </w:rPr>
        <w:t xml:space="preserve"> </w:t>
      </w:r>
      <w:r w:rsidR="008D0B04" w:rsidRPr="00AA2A0F">
        <w:rPr>
          <w:rFonts w:ascii="Arial" w:hAnsi="Arial" w:cs="Arial"/>
          <w:lang w:val="en-US"/>
        </w:rPr>
        <w:t>WHO</w:t>
      </w:r>
      <w:r w:rsidR="00E73367">
        <w:rPr>
          <w:rFonts w:ascii="Arial" w:hAnsi="Arial" w:cs="Arial"/>
          <w:lang w:val="en-US"/>
        </w:rPr>
        <w:t xml:space="preserve"> and Costa Rica</w:t>
      </w:r>
      <w:r w:rsidR="00742FF7" w:rsidRPr="00AA2A0F">
        <w:rPr>
          <w:rFonts w:ascii="Arial" w:hAnsi="Arial" w:cs="Arial"/>
          <w:lang w:val="en-US"/>
        </w:rPr>
        <w:t xml:space="preserve"> </w:t>
      </w:r>
      <w:r w:rsidR="00E870BA">
        <w:rPr>
          <w:rFonts w:ascii="Arial" w:hAnsi="Arial" w:cs="Arial"/>
          <w:lang w:val="en-US"/>
        </w:rPr>
        <w:t xml:space="preserve">are </w:t>
      </w:r>
      <w:r w:rsidR="005C3756">
        <w:rPr>
          <w:rFonts w:ascii="Arial" w:hAnsi="Arial" w:cs="Arial"/>
          <w:lang w:val="en-US"/>
        </w:rPr>
        <w:t xml:space="preserve">launching </w:t>
      </w:r>
      <w:r w:rsidR="008D0B04" w:rsidRPr="00AA2A0F">
        <w:rPr>
          <w:rFonts w:ascii="Arial" w:hAnsi="Arial" w:cs="Arial"/>
          <w:lang w:val="en-US"/>
        </w:rPr>
        <w:t>a global C</w:t>
      </w:r>
      <w:r w:rsidR="005837C4" w:rsidRPr="00AA2A0F">
        <w:rPr>
          <w:rFonts w:ascii="Arial" w:hAnsi="Arial" w:cs="Arial"/>
          <w:lang w:val="en-US"/>
        </w:rPr>
        <w:t>OVID</w:t>
      </w:r>
      <w:r w:rsidR="008D0B04" w:rsidRPr="00AA2A0F">
        <w:rPr>
          <w:rFonts w:ascii="Arial" w:hAnsi="Arial" w:cs="Arial"/>
          <w:lang w:val="en-US"/>
        </w:rPr>
        <w:t>-19 technology pool</w:t>
      </w:r>
      <w:r w:rsidR="00936DAC" w:rsidRPr="00AA2A0F">
        <w:rPr>
          <w:rFonts w:ascii="Arial" w:hAnsi="Arial" w:cs="Arial"/>
          <w:lang w:val="en-US"/>
        </w:rPr>
        <w:t>,</w:t>
      </w:r>
      <w:r w:rsidR="00936DAC" w:rsidRPr="00AA2A0F">
        <w:rPr>
          <w:rStyle w:val="FootnoteReference"/>
          <w:rFonts w:ascii="Arial" w:hAnsi="Arial" w:cs="Arial"/>
          <w:lang w:val="en-US"/>
        </w:rPr>
        <w:footnoteReference w:id="49"/>
      </w:r>
      <w:r w:rsidR="00797D30" w:rsidRPr="008153B4">
        <w:rPr>
          <w:rFonts w:ascii="Arial" w:hAnsi="Arial" w:cs="Arial"/>
          <w:lang w:val="en-US"/>
        </w:rPr>
        <w:t xml:space="preserve"> collect</w:t>
      </w:r>
      <w:r w:rsidR="00465A69">
        <w:rPr>
          <w:rFonts w:ascii="Arial" w:hAnsi="Arial" w:cs="Arial"/>
          <w:lang w:val="en-US"/>
        </w:rPr>
        <w:t>ing</w:t>
      </w:r>
      <w:r w:rsidR="00797D30" w:rsidRPr="008153B4">
        <w:rPr>
          <w:rFonts w:ascii="Arial" w:hAnsi="Arial" w:cs="Arial"/>
          <w:lang w:val="en-US"/>
        </w:rPr>
        <w:t xml:space="preserve"> patent rights, regulatory data, software, designs</w:t>
      </w:r>
      <w:r w:rsidR="007D4C7E">
        <w:rPr>
          <w:rFonts w:ascii="Arial" w:hAnsi="Arial" w:cs="Arial"/>
          <w:lang w:val="en-US"/>
        </w:rPr>
        <w:t>,</w:t>
      </w:r>
      <w:r w:rsidR="00797D30" w:rsidRPr="008153B4">
        <w:rPr>
          <w:rFonts w:ascii="Arial" w:hAnsi="Arial" w:cs="Arial"/>
          <w:lang w:val="en-US"/>
        </w:rPr>
        <w:t xml:space="preserve"> and trade secrets</w:t>
      </w:r>
      <w:r w:rsidR="0015646A" w:rsidRPr="008153B4">
        <w:rPr>
          <w:rFonts w:ascii="Arial" w:hAnsi="Arial" w:cs="Arial"/>
          <w:lang w:val="en-US"/>
        </w:rPr>
        <w:t xml:space="preserve"> </w:t>
      </w:r>
      <w:r w:rsidR="006D0FDE">
        <w:rPr>
          <w:rFonts w:ascii="Arial" w:hAnsi="Arial" w:cs="Arial"/>
          <w:lang w:val="en-US"/>
        </w:rPr>
        <w:t>to</w:t>
      </w:r>
      <w:r w:rsidR="0015646A" w:rsidRPr="008153B4">
        <w:rPr>
          <w:rFonts w:ascii="Arial" w:hAnsi="Arial" w:cs="Arial"/>
          <w:lang w:val="en-US"/>
        </w:rPr>
        <w:t xml:space="preserve"> make them available globally. Whilst </w:t>
      </w:r>
      <w:r w:rsidR="000927D3" w:rsidRPr="008153B4">
        <w:rPr>
          <w:rFonts w:ascii="Arial" w:hAnsi="Arial" w:cs="Arial"/>
          <w:lang w:val="en-US"/>
        </w:rPr>
        <w:t>many scientists and</w:t>
      </w:r>
      <w:r w:rsidR="0015646A" w:rsidRPr="008153B4">
        <w:rPr>
          <w:rFonts w:ascii="Arial" w:hAnsi="Arial" w:cs="Arial"/>
          <w:lang w:val="en-US"/>
        </w:rPr>
        <w:t xml:space="preserve"> companies are pooling resources and collaborating in the fight against COVID-19,</w:t>
      </w:r>
      <w:r w:rsidR="00561ED3" w:rsidRPr="008153B4">
        <w:rPr>
          <w:rStyle w:val="FootnoteReference"/>
          <w:rFonts w:ascii="Arial" w:hAnsi="Arial" w:cs="Arial"/>
          <w:lang w:val="en-US"/>
        </w:rPr>
        <w:footnoteReference w:id="50"/>
      </w:r>
      <w:r w:rsidR="0015646A" w:rsidRPr="008153B4">
        <w:rPr>
          <w:rFonts w:ascii="Arial" w:hAnsi="Arial" w:cs="Arial"/>
          <w:lang w:val="en-US"/>
        </w:rPr>
        <w:t xml:space="preserve"> </w:t>
      </w:r>
      <w:r w:rsidR="00185844" w:rsidRPr="00390A70">
        <w:rPr>
          <w:rFonts w:ascii="Arial" w:hAnsi="Arial" w:cs="Arial"/>
          <w:lang w:val="en-US"/>
        </w:rPr>
        <w:t>adapting the</w:t>
      </w:r>
      <w:r w:rsidR="0015646A" w:rsidRPr="00390A70">
        <w:rPr>
          <w:rFonts w:ascii="Arial" w:hAnsi="Arial" w:cs="Arial"/>
          <w:lang w:val="en-US"/>
        </w:rPr>
        <w:t xml:space="preserve"> regulatory environment </w:t>
      </w:r>
      <w:r w:rsidR="00590EEC">
        <w:rPr>
          <w:rFonts w:ascii="Arial" w:hAnsi="Arial" w:cs="Arial"/>
          <w:lang w:val="en-US"/>
        </w:rPr>
        <w:t xml:space="preserve">to align regulatory regimes </w:t>
      </w:r>
      <w:r w:rsidR="00931E92">
        <w:rPr>
          <w:rFonts w:ascii="Arial" w:hAnsi="Arial" w:cs="Arial"/>
          <w:lang w:val="en-US"/>
        </w:rPr>
        <w:t xml:space="preserve">across countries </w:t>
      </w:r>
      <w:r w:rsidR="00185844" w:rsidRPr="00390A70">
        <w:rPr>
          <w:rFonts w:ascii="Arial" w:hAnsi="Arial" w:cs="Arial"/>
          <w:lang w:val="en-US"/>
        </w:rPr>
        <w:t xml:space="preserve">might </w:t>
      </w:r>
      <w:r w:rsidR="00D2085E">
        <w:rPr>
          <w:rFonts w:ascii="Arial" w:hAnsi="Arial" w:cs="Arial"/>
          <w:lang w:val="en-US"/>
        </w:rPr>
        <w:t xml:space="preserve">offer </w:t>
      </w:r>
      <w:r w:rsidR="00185844" w:rsidRPr="00390A70">
        <w:rPr>
          <w:rFonts w:ascii="Arial" w:hAnsi="Arial" w:cs="Arial"/>
          <w:lang w:val="en-US"/>
        </w:rPr>
        <w:t xml:space="preserve">further </w:t>
      </w:r>
      <w:r w:rsidR="00D2085E">
        <w:rPr>
          <w:rFonts w:ascii="Arial" w:hAnsi="Arial" w:cs="Arial"/>
          <w:lang w:val="en-US"/>
        </w:rPr>
        <w:t xml:space="preserve">mechanisms for </w:t>
      </w:r>
      <w:r w:rsidR="0015646A" w:rsidRPr="00390A70">
        <w:rPr>
          <w:rFonts w:ascii="Arial" w:hAnsi="Arial" w:cs="Arial"/>
          <w:lang w:val="en-US"/>
        </w:rPr>
        <w:t>facilitat</w:t>
      </w:r>
      <w:r w:rsidR="00D2085E">
        <w:rPr>
          <w:rFonts w:ascii="Arial" w:hAnsi="Arial" w:cs="Arial"/>
          <w:lang w:val="en-US"/>
        </w:rPr>
        <w:t>ing</w:t>
      </w:r>
      <w:r w:rsidR="0015646A" w:rsidRPr="00390A70">
        <w:rPr>
          <w:rFonts w:ascii="Arial" w:hAnsi="Arial" w:cs="Arial"/>
          <w:lang w:val="en-US"/>
        </w:rPr>
        <w:t xml:space="preserve"> </w:t>
      </w:r>
      <w:r w:rsidR="009707A6" w:rsidRPr="00390A70">
        <w:rPr>
          <w:rFonts w:ascii="Arial" w:hAnsi="Arial" w:cs="Arial"/>
          <w:lang w:val="en-US"/>
        </w:rPr>
        <w:t>equitable access to treatments and vaccines</w:t>
      </w:r>
      <w:r w:rsidR="0076766C" w:rsidRPr="00390A70">
        <w:rPr>
          <w:rFonts w:ascii="Arial" w:hAnsi="Arial" w:cs="Arial"/>
          <w:lang w:val="en-US"/>
        </w:rPr>
        <w:t>.</w:t>
      </w:r>
      <w:r w:rsidR="0076766C" w:rsidRPr="008153B4">
        <w:rPr>
          <w:rFonts w:ascii="Arial" w:hAnsi="Arial" w:cs="Arial"/>
          <w:lang w:val="en-US"/>
        </w:rPr>
        <w:t xml:space="preserve"> </w:t>
      </w:r>
    </w:p>
    <w:p w14:paraId="28FA31BE" w14:textId="77777777" w:rsidR="002C6D44" w:rsidRPr="008153B4" w:rsidRDefault="002C6D44" w:rsidP="00423D36">
      <w:pPr>
        <w:spacing w:after="0"/>
        <w:rPr>
          <w:rFonts w:ascii="Arial" w:hAnsi="Arial" w:cs="Arial"/>
          <w:lang w:val="en-US"/>
        </w:rPr>
      </w:pPr>
    </w:p>
    <w:p w14:paraId="3BA86555" w14:textId="144EAAC6" w:rsidR="00D2432B" w:rsidRPr="008153B4" w:rsidRDefault="008930F2" w:rsidP="00711AF8">
      <w:pPr>
        <w:rPr>
          <w:rFonts w:ascii="Arial" w:hAnsi="Arial" w:cs="Arial"/>
          <w:b/>
          <w:bCs/>
          <w:i/>
          <w:iCs/>
          <w:lang w:val="en-US"/>
        </w:rPr>
      </w:pPr>
      <w:r w:rsidRPr="008153B4">
        <w:rPr>
          <w:rFonts w:ascii="Arial" w:hAnsi="Arial" w:cs="Arial"/>
          <w:b/>
          <w:bCs/>
          <w:i/>
          <w:iCs/>
          <w:lang w:val="en-US"/>
        </w:rPr>
        <w:t xml:space="preserve">Pricing </w:t>
      </w:r>
    </w:p>
    <w:p w14:paraId="06CC4392" w14:textId="60965706" w:rsidR="00CE5E79" w:rsidRPr="008153B4" w:rsidRDefault="00A07615" w:rsidP="00711AF8">
      <w:pPr>
        <w:rPr>
          <w:rFonts w:ascii="Arial" w:hAnsi="Arial" w:cs="Arial"/>
          <w:lang w:val="en-US"/>
        </w:rPr>
      </w:pPr>
      <w:r w:rsidRPr="008153B4">
        <w:rPr>
          <w:rFonts w:ascii="Arial" w:hAnsi="Arial" w:cs="Arial"/>
          <w:lang w:val="en-US"/>
        </w:rPr>
        <w:t xml:space="preserve">The </w:t>
      </w:r>
      <w:r w:rsidR="008C6348" w:rsidRPr="008153B4">
        <w:rPr>
          <w:rFonts w:ascii="Arial" w:hAnsi="Arial" w:cs="Arial"/>
          <w:lang w:val="en-US"/>
        </w:rPr>
        <w:t>price</w:t>
      </w:r>
      <w:r w:rsidRPr="008153B4">
        <w:rPr>
          <w:rFonts w:ascii="Arial" w:hAnsi="Arial" w:cs="Arial"/>
          <w:lang w:val="en-US"/>
        </w:rPr>
        <w:t xml:space="preserve"> of medicines and vaccines </w:t>
      </w:r>
      <w:r w:rsidR="00FC5EF6">
        <w:rPr>
          <w:rFonts w:ascii="Arial" w:hAnsi="Arial" w:cs="Arial"/>
          <w:lang w:val="en-US"/>
        </w:rPr>
        <w:t>can be a</w:t>
      </w:r>
      <w:r w:rsidRPr="008153B4">
        <w:rPr>
          <w:rFonts w:ascii="Arial" w:hAnsi="Arial" w:cs="Arial"/>
          <w:lang w:val="en-US"/>
        </w:rPr>
        <w:t xml:space="preserve"> barrier </w:t>
      </w:r>
      <w:r w:rsidR="00FC5EF6">
        <w:rPr>
          <w:rFonts w:ascii="Arial" w:hAnsi="Arial" w:cs="Arial"/>
          <w:lang w:val="en-US"/>
        </w:rPr>
        <w:t>to</w:t>
      </w:r>
      <w:r w:rsidRPr="008153B4">
        <w:rPr>
          <w:rFonts w:ascii="Arial" w:hAnsi="Arial" w:cs="Arial"/>
          <w:lang w:val="en-US"/>
        </w:rPr>
        <w:t xml:space="preserve"> access</w:t>
      </w:r>
      <w:r w:rsidR="00FE7D20" w:rsidRPr="008153B4">
        <w:rPr>
          <w:rFonts w:ascii="Arial" w:hAnsi="Arial" w:cs="Arial"/>
          <w:lang w:val="en-US"/>
        </w:rPr>
        <w:t xml:space="preserve"> </w:t>
      </w:r>
      <w:r w:rsidR="00AD2FA0" w:rsidRPr="008153B4">
        <w:rPr>
          <w:rFonts w:ascii="Arial" w:hAnsi="Arial" w:cs="Arial"/>
          <w:lang w:val="en-US"/>
        </w:rPr>
        <w:t>for</w:t>
      </w:r>
      <w:r w:rsidR="00FE7D20" w:rsidRPr="008153B4">
        <w:rPr>
          <w:rFonts w:ascii="Arial" w:hAnsi="Arial" w:cs="Arial"/>
          <w:lang w:val="en-US"/>
        </w:rPr>
        <w:t xml:space="preserve"> people</w:t>
      </w:r>
      <w:r w:rsidR="00567B3A" w:rsidRPr="008153B4">
        <w:rPr>
          <w:rFonts w:ascii="Arial" w:hAnsi="Arial" w:cs="Arial"/>
          <w:lang w:val="en-US"/>
        </w:rPr>
        <w:t>, healthcare systems and</w:t>
      </w:r>
      <w:r w:rsidR="00FE7D20" w:rsidRPr="008153B4">
        <w:rPr>
          <w:rFonts w:ascii="Arial" w:hAnsi="Arial" w:cs="Arial"/>
          <w:lang w:val="en-US"/>
        </w:rPr>
        <w:t xml:space="preserve"> governments </w:t>
      </w:r>
      <w:r w:rsidR="00914FD1" w:rsidRPr="008153B4">
        <w:rPr>
          <w:rFonts w:ascii="Arial" w:hAnsi="Arial" w:cs="Arial"/>
          <w:lang w:val="en-US"/>
        </w:rPr>
        <w:t xml:space="preserve">who are unable to afford </w:t>
      </w:r>
      <w:r w:rsidR="00567B3A" w:rsidRPr="008153B4">
        <w:rPr>
          <w:rFonts w:ascii="Arial" w:hAnsi="Arial" w:cs="Arial"/>
          <w:lang w:val="en-US"/>
        </w:rPr>
        <w:t>the</w:t>
      </w:r>
      <w:r w:rsidR="003F34E2" w:rsidRPr="008153B4">
        <w:rPr>
          <w:rFonts w:ascii="Arial" w:hAnsi="Arial" w:cs="Arial"/>
          <w:lang w:val="en-US"/>
        </w:rPr>
        <w:t>m</w:t>
      </w:r>
      <w:r w:rsidR="00567B3A" w:rsidRPr="008153B4">
        <w:rPr>
          <w:rFonts w:ascii="Arial" w:hAnsi="Arial" w:cs="Arial"/>
          <w:lang w:val="en-US"/>
        </w:rPr>
        <w:t>.</w:t>
      </w:r>
      <w:r w:rsidR="0088247B">
        <w:rPr>
          <w:rStyle w:val="FootnoteReference"/>
          <w:rFonts w:ascii="Arial" w:hAnsi="Arial" w:cs="Arial"/>
          <w:lang w:val="en-US"/>
        </w:rPr>
        <w:footnoteReference w:id="51"/>
      </w:r>
      <w:r w:rsidR="00AD2FA0" w:rsidRPr="008153B4">
        <w:rPr>
          <w:rFonts w:ascii="Arial" w:hAnsi="Arial" w:cs="Arial"/>
          <w:lang w:val="en-US"/>
        </w:rPr>
        <w:t xml:space="preserve"> </w:t>
      </w:r>
      <w:r w:rsidR="007F67C1" w:rsidRPr="008153B4">
        <w:rPr>
          <w:rFonts w:ascii="Arial" w:hAnsi="Arial" w:cs="Arial"/>
          <w:lang w:val="en-US"/>
        </w:rPr>
        <w:t xml:space="preserve">Price is particularly an issue for </w:t>
      </w:r>
      <w:r w:rsidR="008A2E47" w:rsidRPr="008153B4">
        <w:rPr>
          <w:rFonts w:ascii="Arial" w:hAnsi="Arial" w:cs="Arial"/>
          <w:lang w:val="en-US"/>
        </w:rPr>
        <w:lastRenderedPageBreak/>
        <w:t>specialty</w:t>
      </w:r>
      <w:r w:rsidR="005E1DD6" w:rsidRPr="008153B4">
        <w:rPr>
          <w:rFonts w:ascii="Arial" w:hAnsi="Arial" w:cs="Arial"/>
          <w:lang w:val="en-US"/>
        </w:rPr>
        <w:t xml:space="preserve"> drugs </w:t>
      </w:r>
      <w:r w:rsidR="004E52AA" w:rsidRPr="008153B4">
        <w:rPr>
          <w:rFonts w:ascii="Arial" w:hAnsi="Arial" w:cs="Arial"/>
          <w:lang w:val="en-US"/>
        </w:rPr>
        <w:t>(often</w:t>
      </w:r>
      <w:r w:rsidR="008A2E47" w:rsidRPr="008153B4">
        <w:rPr>
          <w:rFonts w:ascii="Arial" w:hAnsi="Arial" w:cs="Arial"/>
          <w:lang w:val="en-US"/>
        </w:rPr>
        <w:t xml:space="preserve"> biologics</w:t>
      </w:r>
      <w:r w:rsidR="004E52AA" w:rsidRPr="008153B4">
        <w:rPr>
          <w:rFonts w:ascii="Arial" w:hAnsi="Arial" w:cs="Arial"/>
          <w:lang w:val="en-US"/>
        </w:rPr>
        <w:t>)</w:t>
      </w:r>
      <w:r w:rsidR="008A2E47" w:rsidRPr="008153B4">
        <w:rPr>
          <w:rFonts w:ascii="Arial" w:hAnsi="Arial" w:cs="Arial"/>
          <w:lang w:val="en-US"/>
        </w:rPr>
        <w:t xml:space="preserve"> </w:t>
      </w:r>
      <w:r w:rsidR="005E1DD6" w:rsidRPr="008153B4">
        <w:rPr>
          <w:rFonts w:ascii="Arial" w:hAnsi="Arial" w:cs="Arial"/>
          <w:lang w:val="en-US"/>
        </w:rPr>
        <w:t xml:space="preserve">and </w:t>
      </w:r>
      <w:r w:rsidR="007F67C1" w:rsidRPr="008153B4">
        <w:rPr>
          <w:rFonts w:ascii="Arial" w:hAnsi="Arial" w:cs="Arial"/>
          <w:lang w:val="en-US"/>
        </w:rPr>
        <w:t xml:space="preserve">orphan drugs which are used to treat rare diseases. </w:t>
      </w:r>
      <w:r w:rsidR="00EC3AA5" w:rsidRPr="008153B4">
        <w:rPr>
          <w:rFonts w:ascii="Arial" w:hAnsi="Arial" w:cs="Arial"/>
          <w:lang w:val="en-US"/>
        </w:rPr>
        <w:t>Whilst the</w:t>
      </w:r>
      <w:r w:rsidR="00407360" w:rsidRPr="008153B4">
        <w:rPr>
          <w:rFonts w:ascii="Arial" w:hAnsi="Arial" w:cs="Arial"/>
          <w:lang w:val="en-US"/>
        </w:rPr>
        <w:t xml:space="preserve"> issue of affordability is a universal one </w:t>
      </w:r>
      <w:r w:rsidR="009D1551">
        <w:rPr>
          <w:rFonts w:ascii="Arial" w:hAnsi="Arial" w:cs="Arial"/>
          <w:lang w:val="en-US"/>
        </w:rPr>
        <w:t>affecting</w:t>
      </w:r>
      <w:r w:rsidR="00407360" w:rsidRPr="008153B4">
        <w:rPr>
          <w:rFonts w:ascii="Arial" w:hAnsi="Arial" w:cs="Arial"/>
          <w:lang w:val="en-US"/>
        </w:rPr>
        <w:t xml:space="preserve"> all countries</w:t>
      </w:r>
      <w:r w:rsidR="00EC3AA5" w:rsidRPr="008153B4">
        <w:rPr>
          <w:rFonts w:ascii="Arial" w:hAnsi="Arial" w:cs="Arial"/>
          <w:lang w:val="en-US"/>
        </w:rPr>
        <w:t xml:space="preserve">, </w:t>
      </w:r>
      <w:r w:rsidR="004B4E42" w:rsidRPr="008153B4">
        <w:rPr>
          <w:rFonts w:ascii="Arial" w:hAnsi="Arial" w:cs="Arial"/>
          <w:lang w:val="en-US"/>
        </w:rPr>
        <w:t xml:space="preserve">the extent of </w:t>
      </w:r>
      <w:r w:rsidR="00A939FB" w:rsidRPr="008153B4">
        <w:rPr>
          <w:rFonts w:ascii="Arial" w:hAnsi="Arial" w:cs="Arial"/>
          <w:lang w:val="en-US"/>
        </w:rPr>
        <w:t xml:space="preserve">the </w:t>
      </w:r>
      <w:r w:rsidR="00EC3AA5" w:rsidRPr="008153B4">
        <w:rPr>
          <w:rFonts w:ascii="Arial" w:hAnsi="Arial" w:cs="Arial"/>
          <w:lang w:val="en-US"/>
        </w:rPr>
        <w:t xml:space="preserve">challenges </w:t>
      </w:r>
      <w:r w:rsidR="003D5C55" w:rsidRPr="008153B4">
        <w:rPr>
          <w:rFonts w:ascii="Arial" w:hAnsi="Arial" w:cs="Arial"/>
          <w:lang w:val="en-US"/>
        </w:rPr>
        <w:t xml:space="preserve">this poses </w:t>
      </w:r>
      <w:r w:rsidR="00EC3AA5" w:rsidRPr="008153B4">
        <w:rPr>
          <w:rFonts w:ascii="Arial" w:hAnsi="Arial" w:cs="Arial"/>
          <w:lang w:val="en-US"/>
        </w:rPr>
        <w:t>for access to medicines var</w:t>
      </w:r>
      <w:r w:rsidR="005B00CB" w:rsidRPr="008153B4">
        <w:rPr>
          <w:rFonts w:ascii="Arial" w:hAnsi="Arial" w:cs="Arial"/>
          <w:lang w:val="en-US"/>
        </w:rPr>
        <w:t>ies</w:t>
      </w:r>
      <w:r w:rsidR="00EC3AA5" w:rsidRPr="008153B4">
        <w:rPr>
          <w:rFonts w:ascii="Arial" w:hAnsi="Arial" w:cs="Arial"/>
          <w:lang w:val="en-US"/>
        </w:rPr>
        <w:t xml:space="preserve"> according to h</w:t>
      </w:r>
      <w:r w:rsidR="001241D5" w:rsidRPr="008153B4">
        <w:rPr>
          <w:rFonts w:ascii="Arial" w:hAnsi="Arial" w:cs="Arial"/>
          <w:lang w:val="en-US"/>
        </w:rPr>
        <w:t>ealthcare systems</w:t>
      </w:r>
      <w:r w:rsidR="00641194">
        <w:rPr>
          <w:rFonts w:ascii="Arial" w:hAnsi="Arial" w:cs="Arial"/>
          <w:lang w:val="en-US"/>
        </w:rPr>
        <w:t>,</w:t>
      </w:r>
      <w:r w:rsidR="001514D4">
        <w:rPr>
          <w:rFonts w:ascii="Arial" w:hAnsi="Arial" w:cs="Arial"/>
          <w:lang w:val="en-US"/>
        </w:rPr>
        <w:t xml:space="preserve"> </w:t>
      </w:r>
      <w:r w:rsidR="00256B2D">
        <w:rPr>
          <w:rFonts w:ascii="Arial" w:hAnsi="Arial" w:cs="Arial"/>
          <w:lang w:val="en-US"/>
        </w:rPr>
        <w:t xml:space="preserve">governmental </w:t>
      </w:r>
      <w:r w:rsidR="001514D4">
        <w:rPr>
          <w:rFonts w:ascii="Arial" w:hAnsi="Arial" w:cs="Arial"/>
          <w:lang w:val="en-US"/>
        </w:rPr>
        <w:t>decisions on investment in health and medicines</w:t>
      </w:r>
      <w:r w:rsidR="00E16D6E">
        <w:rPr>
          <w:rFonts w:ascii="Arial" w:hAnsi="Arial" w:cs="Arial"/>
          <w:lang w:val="en-US"/>
        </w:rPr>
        <w:t>,</w:t>
      </w:r>
      <w:r w:rsidR="00506BC5">
        <w:rPr>
          <w:rFonts w:ascii="Arial" w:hAnsi="Arial" w:cs="Arial"/>
          <w:lang w:val="en-US"/>
        </w:rPr>
        <w:t xml:space="preserve"> and the economic status of countries</w:t>
      </w:r>
      <w:r w:rsidR="001514D4">
        <w:rPr>
          <w:rFonts w:ascii="Arial" w:hAnsi="Arial" w:cs="Arial"/>
          <w:lang w:val="en-US"/>
        </w:rPr>
        <w:t>.</w:t>
      </w:r>
      <w:r w:rsidR="001241D5" w:rsidRPr="008153B4">
        <w:rPr>
          <w:rFonts w:ascii="Arial" w:hAnsi="Arial" w:cs="Arial"/>
          <w:lang w:val="en-US"/>
        </w:rPr>
        <w:t xml:space="preserve"> </w:t>
      </w:r>
      <w:r w:rsidR="001514D4">
        <w:rPr>
          <w:rFonts w:ascii="Arial" w:hAnsi="Arial" w:cs="Arial"/>
          <w:lang w:val="en-US"/>
        </w:rPr>
        <w:t xml:space="preserve">The challenge is also complicated by the </w:t>
      </w:r>
      <w:r w:rsidR="009E4D5A">
        <w:rPr>
          <w:rFonts w:ascii="Arial" w:hAnsi="Arial" w:cs="Arial"/>
          <w:lang w:val="en-US"/>
        </w:rPr>
        <w:t>extent of co-payments that exist between government, insurance companies, health systems</w:t>
      </w:r>
      <w:r w:rsidR="00E16D6E">
        <w:rPr>
          <w:rFonts w:ascii="Arial" w:hAnsi="Arial" w:cs="Arial"/>
          <w:lang w:val="en-US"/>
        </w:rPr>
        <w:t>,</w:t>
      </w:r>
      <w:r w:rsidR="009E4D5A">
        <w:rPr>
          <w:rFonts w:ascii="Arial" w:hAnsi="Arial" w:cs="Arial"/>
          <w:lang w:val="en-US"/>
        </w:rPr>
        <w:t xml:space="preserve"> and individuals. </w:t>
      </w:r>
    </w:p>
    <w:p w14:paraId="71401AAC" w14:textId="0A981BDE" w:rsidR="00130E28" w:rsidRDefault="00450119" w:rsidP="00711AF8">
      <w:pPr>
        <w:rPr>
          <w:rFonts w:ascii="Arial" w:hAnsi="Arial" w:cs="Arial"/>
          <w:lang w:val="en-US"/>
        </w:rPr>
      </w:pPr>
      <w:r w:rsidRPr="008153B4">
        <w:rPr>
          <w:rFonts w:ascii="Arial" w:hAnsi="Arial" w:cs="Arial"/>
          <w:lang w:val="en-US"/>
        </w:rPr>
        <w:t>There is lack of transparency and a degree of complexity in the drug buying process</w:t>
      </w:r>
      <w:r w:rsidR="004A6E47" w:rsidRPr="008153B4">
        <w:rPr>
          <w:rFonts w:ascii="Arial" w:hAnsi="Arial" w:cs="Arial"/>
          <w:lang w:val="en-US"/>
        </w:rPr>
        <w:t>, which enables varied prices for the same drugs</w:t>
      </w:r>
      <w:r w:rsidR="0076598D" w:rsidRPr="008153B4">
        <w:rPr>
          <w:rFonts w:ascii="Arial" w:hAnsi="Arial" w:cs="Arial"/>
          <w:lang w:val="en-US"/>
        </w:rPr>
        <w:t xml:space="preserve"> for different buyers</w:t>
      </w:r>
      <w:r w:rsidR="004A6E47" w:rsidRPr="008153B4">
        <w:rPr>
          <w:rFonts w:ascii="Arial" w:hAnsi="Arial" w:cs="Arial"/>
          <w:lang w:val="en-US"/>
        </w:rPr>
        <w:t xml:space="preserve">. Companies can use commercial confidentiality criteria to </w:t>
      </w:r>
      <w:r w:rsidR="0061618C">
        <w:rPr>
          <w:rFonts w:ascii="Arial" w:hAnsi="Arial" w:cs="Arial"/>
          <w:lang w:val="en-US"/>
        </w:rPr>
        <w:t>withhold</w:t>
      </w:r>
      <w:r w:rsidR="000F2D51" w:rsidRPr="008153B4">
        <w:rPr>
          <w:rFonts w:ascii="Arial" w:hAnsi="Arial" w:cs="Arial"/>
          <w:lang w:val="en-US"/>
        </w:rPr>
        <w:t xml:space="preserve"> </w:t>
      </w:r>
      <w:r w:rsidR="00D05D01" w:rsidRPr="008153B4">
        <w:rPr>
          <w:rFonts w:ascii="Arial" w:hAnsi="Arial" w:cs="Arial"/>
          <w:lang w:val="en-US"/>
        </w:rPr>
        <w:t>pricing information across markets</w:t>
      </w:r>
      <w:r w:rsidR="000F2D51" w:rsidRPr="008153B4">
        <w:rPr>
          <w:rFonts w:ascii="Arial" w:hAnsi="Arial" w:cs="Arial"/>
          <w:lang w:val="en-US"/>
        </w:rPr>
        <w:t xml:space="preserve">. </w:t>
      </w:r>
      <w:r w:rsidR="009A3F0C" w:rsidRPr="008153B4">
        <w:rPr>
          <w:rFonts w:ascii="Arial" w:hAnsi="Arial" w:cs="Arial"/>
          <w:lang w:val="en-US"/>
        </w:rPr>
        <w:t>The</w:t>
      </w:r>
      <w:r w:rsidR="000F2D51" w:rsidRPr="008153B4">
        <w:rPr>
          <w:rFonts w:ascii="Arial" w:hAnsi="Arial" w:cs="Arial"/>
          <w:lang w:val="en-US"/>
        </w:rPr>
        <w:t xml:space="preserve"> final prices may reflect a country’s ability to negotiate the best price, rather than </w:t>
      </w:r>
      <w:r w:rsidR="009A3F0C" w:rsidRPr="008153B4">
        <w:rPr>
          <w:rFonts w:ascii="Arial" w:hAnsi="Arial" w:cs="Arial"/>
          <w:lang w:val="en-US"/>
        </w:rPr>
        <w:t>its</w:t>
      </w:r>
      <w:r w:rsidR="000F2D51" w:rsidRPr="008153B4">
        <w:rPr>
          <w:rFonts w:ascii="Arial" w:hAnsi="Arial" w:cs="Arial"/>
          <w:lang w:val="en-US"/>
        </w:rPr>
        <w:t xml:space="preserve"> ability</w:t>
      </w:r>
      <w:r w:rsidR="00042414" w:rsidRPr="008153B4">
        <w:rPr>
          <w:rFonts w:ascii="Arial" w:hAnsi="Arial" w:cs="Arial"/>
          <w:lang w:val="en-US"/>
        </w:rPr>
        <w:t xml:space="preserve"> to afford the drugs. </w:t>
      </w:r>
      <w:r w:rsidR="009A3F0C" w:rsidRPr="008153B4">
        <w:rPr>
          <w:rFonts w:ascii="Arial" w:hAnsi="Arial" w:cs="Arial"/>
          <w:lang w:val="en-US"/>
        </w:rPr>
        <w:t>Such practices can lead to greater inequity in access to medicines.</w:t>
      </w:r>
      <w:r w:rsidR="0006734F" w:rsidRPr="008153B4">
        <w:rPr>
          <w:rFonts w:ascii="Arial" w:hAnsi="Arial" w:cs="Arial"/>
          <w:lang w:val="en-US"/>
        </w:rPr>
        <w:t xml:space="preserve"> </w:t>
      </w:r>
    </w:p>
    <w:p w14:paraId="29663EC4" w14:textId="2EDD482B" w:rsidR="00A526AE" w:rsidRPr="008153B4" w:rsidRDefault="0006734F" w:rsidP="00711AF8">
      <w:pPr>
        <w:rPr>
          <w:rFonts w:ascii="Arial" w:hAnsi="Arial" w:cs="Arial"/>
          <w:lang w:val="en-US"/>
        </w:rPr>
      </w:pPr>
      <w:r w:rsidRPr="008153B4">
        <w:rPr>
          <w:rFonts w:ascii="Arial" w:hAnsi="Arial" w:cs="Arial"/>
          <w:lang w:val="en-US"/>
        </w:rPr>
        <w:t xml:space="preserve">During the </w:t>
      </w:r>
      <w:r w:rsidR="009A31F6" w:rsidRPr="008153B4">
        <w:rPr>
          <w:rFonts w:ascii="Arial" w:hAnsi="Arial" w:cs="Arial"/>
          <w:lang w:val="en-US"/>
        </w:rPr>
        <w:t>patented</w:t>
      </w:r>
      <w:r w:rsidRPr="008153B4">
        <w:rPr>
          <w:rFonts w:ascii="Arial" w:hAnsi="Arial" w:cs="Arial"/>
          <w:lang w:val="en-US"/>
        </w:rPr>
        <w:t xml:space="preserve"> lifetime of a drug</w:t>
      </w:r>
      <w:r w:rsidR="009A31F6" w:rsidRPr="008153B4">
        <w:rPr>
          <w:rFonts w:ascii="Arial" w:hAnsi="Arial" w:cs="Arial"/>
          <w:lang w:val="en-US"/>
        </w:rPr>
        <w:t xml:space="preserve">, companies can exercise greater </w:t>
      </w:r>
      <w:r w:rsidR="00FC5858">
        <w:rPr>
          <w:rFonts w:ascii="Arial" w:hAnsi="Arial" w:cs="Arial"/>
          <w:lang w:val="en-US"/>
        </w:rPr>
        <w:t>f</w:t>
      </w:r>
      <w:r w:rsidR="003F7C2A">
        <w:rPr>
          <w:rFonts w:ascii="Arial" w:hAnsi="Arial" w:cs="Arial"/>
          <w:lang w:val="en-US"/>
        </w:rPr>
        <w:t>reedom</w:t>
      </w:r>
      <w:r w:rsidR="009A31F6" w:rsidRPr="008153B4">
        <w:rPr>
          <w:rFonts w:ascii="Arial" w:hAnsi="Arial" w:cs="Arial"/>
          <w:lang w:val="en-US"/>
        </w:rPr>
        <w:t xml:space="preserve"> to set prices for</w:t>
      </w:r>
      <w:r w:rsidR="00212906" w:rsidRPr="008153B4">
        <w:rPr>
          <w:rFonts w:ascii="Arial" w:hAnsi="Arial" w:cs="Arial"/>
          <w:lang w:val="en-US"/>
        </w:rPr>
        <w:t xml:space="preserve"> necessary medicines for which there </w:t>
      </w:r>
      <w:r w:rsidR="003F7C2A">
        <w:rPr>
          <w:rFonts w:ascii="Arial" w:hAnsi="Arial" w:cs="Arial"/>
          <w:lang w:val="en-US"/>
        </w:rPr>
        <w:t xml:space="preserve">may be </w:t>
      </w:r>
      <w:r w:rsidR="00212906" w:rsidRPr="008153B4">
        <w:rPr>
          <w:rFonts w:ascii="Arial" w:hAnsi="Arial" w:cs="Arial"/>
          <w:lang w:val="en-US"/>
        </w:rPr>
        <w:t>no</w:t>
      </w:r>
      <w:r w:rsidR="00703A2D">
        <w:rPr>
          <w:rFonts w:ascii="Arial" w:hAnsi="Arial" w:cs="Arial"/>
          <w:lang w:val="en-US"/>
        </w:rPr>
        <w:t xml:space="preserve"> identical</w:t>
      </w:r>
      <w:r w:rsidR="00212906" w:rsidRPr="008153B4">
        <w:rPr>
          <w:rFonts w:ascii="Arial" w:hAnsi="Arial" w:cs="Arial"/>
          <w:lang w:val="en-US"/>
        </w:rPr>
        <w:t xml:space="preserve"> competition. </w:t>
      </w:r>
      <w:r w:rsidR="003F7C2A">
        <w:rPr>
          <w:rFonts w:ascii="Arial" w:hAnsi="Arial" w:cs="Arial"/>
          <w:lang w:val="en-US"/>
        </w:rPr>
        <w:t>Once patents expire, g</w:t>
      </w:r>
      <w:r w:rsidR="00D863CC" w:rsidRPr="008153B4">
        <w:rPr>
          <w:rFonts w:ascii="Arial" w:hAnsi="Arial" w:cs="Arial"/>
          <w:lang w:val="en-US"/>
        </w:rPr>
        <w:t>eneric medicines</w:t>
      </w:r>
      <w:r w:rsidR="00A141B3" w:rsidRPr="008153B4">
        <w:rPr>
          <w:rFonts w:ascii="Arial" w:hAnsi="Arial" w:cs="Arial"/>
          <w:lang w:val="en-US"/>
        </w:rPr>
        <w:t xml:space="preserve"> </w:t>
      </w:r>
      <w:r w:rsidR="00B13532" w:rsidRPr="008153B4">
        <w:rPr>
          <w:rFonts w:ascii="Arial" w:hAnsi="Arial" w:cs="Arial"/>
          <w:lang w:val="en-US"/>
        </w:rPr>
        <w:t>play an important role in</w:t>
      </w:r>
      <w:r w:rsidR="00A141B3" w:rsidRPr="008153B4">
        <w:rPr>
          <w:rFonts w:ascii="Arial" w:hAnsi="Arial" w:cs="Arial"/>
          <w:lang w:val="en-US"/>
        </w:rPr>
        <w:t xml:space="preserve"> </w:t>
      </w:r>
      <w:r w:rsidR="00DE1239">
        <w:rPr>
          <w:rFonts w:ascii="Arial" w:hAnsi="Arial" w:cs="Arial"/>
          <w:lang w:val="en-US"/>
        </w:rPr>
        <w:t xml:space="preserve">driving efficiency and </w:t>
      </w:r>
      <w:r w:rsidR="00A141B3" w:rsidRPr="008153B4">
        <w:rPr>
          <w:rFonts w:ascii="Arial" w:hAnsi="Arial" w:cs="Arial"/>
          <w:lang w:val="en-US"/>
        </w:rPr>
        <w:t>increas</w:t>
      </w:r>
      <w:r w:rsidR="00B13532" w:rsidRPr="008153B4">
        <w:rPr>
          <w:rFonts w:ascii="Arial" w:hAnsi="Arial" w:cs="Arial"/>
          <w:lang w:val="en-US"/>
        </w:rPr>
        <w:t>ing</w:t>
      </w:r>
      <w:r w:rsidR="00A141B3" w:rsidRPr="008153B4">
        <w:rPr>
          <w:rFonts w:ascii="Arial" w:hAnsi="Arial" w:cs="Arial"/>
          <w:lang w:val="en-US"/>
        </w:rPr>
        <w:t xml:space="preserve"> access</w:t>
      </w:r>
      <w:r w:rsidR="00B13532" w:rsidRPr="008153B4">
        <w:rPr>
          <w:rFonts w:ascii="Arial" w:hAnsi="Arial" w:cs="Arial"/>
          <w:lang w:val="en-US"/>
        </w:rPr>
        <w:t>, as they</w:t>
      </w:r>
      <w:r w:rsidR="00D863CC" w:rsidRPr="008153B4">
        <w:rPr>
          <w:rFonts w:ascii="Arial" w:hAnsi="Arial" w:cs="Arial"/>
          <w:lang w:val="en-US"/>
        </w:rPr>
        <w:t xml:space="preserve"> enter the market at a much lower price</w:t>
      </w:r>
      <w:r w:rsidR="00DE1239">
        <w:rPr>
          <w:rFonts w:ascii="Arial" w:hAnsi="Arial" w:cs="Arial"/>
          <w:lang w:val="en-US"/>
        </w:rPr>
        <w:t>.</w:t>
      </w:r>
      <w:r w:rsidR="00D32B29">
        <w:rPr>
          <w:rFonts w:ascii="Arial" w:hAnsi="Arial" w:cs="Arial"/>
          <w:lang w:val="en-US"/>
        </w:rPr>
        <w:t xml:space="preserve"> </w:t>
      </w:r>
    </w:p>
    <w:p w14:paraId="664DEAD9" w14:textId="2CC57CFE" w:rsidR="006B0DDC" w:rsidRDefault="00907171" w:rsidP="005C6F98">
      <w:pPr>
        <w:rPr>
          <w:rFonts w:ascii="Arial" w:hAnsi="Arial" w:cs="Arial"/>
          <w:lang w:val="en-US"/>
        </w:rPr>
      </w:pPr>
      <w:r>
        <w:rPr>
          <w:rFonts w:ascii="Arial" w:hAnsi="Arial" w:cs="Arial"/>
          <w:lang w:val="en-US"/>
        </w:rPr>
        <w:t>T</w:t>
      </w:r>
      <w:r w:rsidR="003D2CDC" w:rsidRPr="008153B4">
        <w:rPr>
          <w:rFonts w:ascii="Arial" w:hAnsi="Arial" w:cs="Arial"/>
          <w:lang w:val="en-US"/>
        </w:rPr>
        <w:t xml:space="preserve">he </w:t>
      </w:r>
      <w:r w:rsidR="002D42B7" w:rsidRPr="008153B4">
        <w:rPr>
          <w:rFonts w:ascii="Arial" w:hAnsi="Arial" w:cs="Arial"/>
          <w:lang w:val="en-US"/>
        </w:rPr>
        <w:t xml:space="preserve">global </w:t>
      </w:r>
      <w:r w:rsidR="003D2CDC" w:rsidRPr="008153B4">
        <w:rPr>
          <w:rFonts w:ascii="Arial" w:hAnsi="Arial" w:cs="Arial"/>
          <w:lang w:val="en-US"/>
        </w:rPr>
        <w:t xml:space="preserve">economic downturn that </w:t>
      </w:r>
      <w:r w:rsidR="00FF56CB" w:rsidRPr="008153B4">
        <w:rPr>
          <w:rFonts w:ascii="Arial" w:hAnsi="Arial" w:cs="Arial"/>
          <w:lang w:val="en-US"/>
        </w:rPr>
        <w:t>is resulting from the COVID-19 pandemic</w:t>
      </w:r>
      <w:r w:rsidR="003B4C20">
        <w:rPr>
          <w:rFonts w:ascii="Arial" w:hAnsi="Arial" w:cs="Arial"/>
          <w:lang w:val="en-US"/>
        </w:rPr>
        <w:t xml:space="preserve"> </w:t>
      </w:r>
      <w:r w:rsidR="005861F4">
        <w:rPr>
          <w:rFonts w:ascii="Arial" w:hAnsi="Arial" w:cs="Arial"/>
          <w:lang w:val="en-US"/>
        </w:rPr>
        <w:t>combined with</w:t>
      </w:r>
      <w:r w:rsidR="003B4C20">
        <w:rPr>
          <w:rFonts w:ascii="Arial" w:hAnsi="Arial" w:cs="Arial"/>
          <w:lang w:val="en-US"/>
        </w:rPr>
        <w:t xml:space="preserve"> health budgets </w:t>
      </w:r>
      <w:r w:rsidR="008D75E9">
        <w:rPr>
          <w:rFonts w:ascii="Arial" w:hAnsi="Arial" w:cs="Arial"/>
          <w:lang w:val="en-US"/>
        </w:rPr>
        <w:t>being stretched in many directions</w:t>
      </w:r>
      <w:r w:rsidR="00FF56CB" w:rsidRPr="008153B4">
        <w:rPr>
          <w:rFonts w:ascii="Arial" w:hAnsi="Arial" w:cs="Arial"/>
          <w:lang w:val="en-US"/>
        </w:rPr>
        <w:t xml:space="preserve">, </w:t>
      </w:r>
      <w:r w:rsidR="005861F4">
        <w:rPr>
          <w:rFonts w:ascii="Arial" w:hAnsi="Arial" w:cs="Arial"/>
          <w:lang w:val="en-US"/>
        </w:rPr>
        <w:t>will make it</w:t>
      </w:r>
      <w:r w:rsidR="00FF56CB" w:rsidRPr="008153B4">
        <w:rPr>
          <w:rFonts w:ascii="Arial" w:hAnsi="Arial" w:cs="Arial"/>
          <w:lang w:val="en-US"/>
        </w:rPr>
        <w:t xml:space="preserve"> harder for governments to </w:t>
      </w:r>
      <w:proofErr w:type="spellStart"/>
      <w:r w:rsidR="00FF56CB" w:rsidRPr="008153B4">
        <w:rPr>
          <w:rFonts w:ascii="Arial" w:hAnsi="Arial" w:cs="Arial"/>
          <w:lang w:val="en-US"/>
        </w:rPr>
        <w:t>subsidise</w:t>
      </w:r>
      <w:proofErr w:type="spellEnd"/>
      <w:r w:rsidR="00FF56CB" w:rsidRPr="008153B4">
        <w:rPr>
          <w:rFonts w:ascii="Arial" w:hAnsi="Arial" w:cs="Arial"/>
          <w:lang w:val="en-US"/>
        </w:rPr>
        <w:t xml:space="preserve"> medicines and vaccines</w:t>
      </w:r>
      <w:r w:rsidR="002D42B7" w:rsidRPr="008153B4">
        <w:rPr>
          <w:rFonts w:ascii="Arial" w:hAnsi="Arial" w:cs="Arial"/>
          <w:lang w:val="en-US"/>
        </w:rPr>
        <w:t>, and for many people impossible to afford</w:t>
      </w:r>
      <w:r w:rsidR="00F36417" w:rsidRPr="008153B4">
        <w:rPr>
          <w:rFonts w:ascii="Arial" w:hAnsi="Arial" w:cs="Arial"/>
          <w:lang w:val="en-US"/>
        </w:rPr>
        <w:t xml:space="preserve"> if</w:t>
      </w:r>
      <w:r w:rsidR="002D42B7" w:rsidRPr="008153B4">
        <w:rPr>
          <w:rFonts w:ascii="Arial" w:hAnsi="Arial" w:cs="Arial"/>
          <w:lang w:val="en-US"/>
        </w:rPr>
        <w:t xml:space="preserve"> they </w:t>
      </w:r>
      <w:r w:rsidR="009765C2" w:rsidRPr="008153B4">
        <w:rPr>
          <w:rFonts w:ascii="Arial" w:hAnsi="Arial" w:cs="Arial"/>
          <w:lang w:val="en-US"/>
        </w:rPr>
        <w:t>are forced to</w:t>
      </w:r>
      <w:r w:rsidR="002D42B7" w:rsidRPr="008153B4">
        <w:rPr>
          <w:rFonts w:ascii="Arial" w:hAnsi="Arial" w:cs="Arial"/>
          <w:lang w:val="en-US"/>
        </w:rPr>
        <w:t xml:space="preserve"> pay</w:t>
      </w:r>
      <w:r w:rsidR="0004157B" w:rsidRPr="008153B4">
        <w:rPr>
          <w:rFonts w:ascii="Arial" w:hAnsi="Arial" w:cs="Arial"/>
          <w:lang w:val="en-US"/>
        </w:rPr>
        <w:t xml:space="preserve"> </w:t>
      </w:r>
      <w:r w:rsidR="002D42B7" w:rsidRPr="008153B4">
        <w:rPr>
          <w:rFonts w:ascii="Arial" w:hAnsi="Arial" w:cs="Arial"/>
          <w:lang w:val="en-US"/>
        </w:rPr>
        <w:t>out</w:t>
      </w:r>
      <w:r w:rsidR="0004157B" w:rsidRPr="008153B4">
        <w:rPr>
          <w:rFonts w:ascii="Arial" w:hAnsi="Arial" w:cs="Arial"/>
          <w:lang w:val="en-US"/>
        </w:rPr>
        <w:t>-</w:t>
      </w:r>
      <w:r w:rsidR="002D42B7" w:rsidRPr="008153B4">
        <w:rPr>
          <w:rFonts w:ascii="Arial" w:hAnsi="Arial" w:cs="Arial"/>
          <w:lang w:val="en-US"/>
        </w:rPr>
        <w:t>of</w:t>
      </w:r>
      <w:r w:rsidR="0004157B" w:rsidRPr="008153B4">
        <w:rPr>
          <w:rFonts w:ascii="Arial" w:hAnsi="Arial" w:cs="Arial"/>
          <w:lang w:val="en-US"/>
        </w:rPr>
        <w:t>-</w:t>
      </w:r>
      <w:r w:rsidR="002D42B7" w:rsidRPr="008153B4">
        <w:rPr>
          <w:rFonts w:ascii="Arial" w:hAnsi="Arial" w:cs="Arial"/>
          <w:lang w:val="en-US"/>
        </w:rPr>
        <w:t>pocket.</w:t>
      </w:r>
      <w:r w:rsidR="00926405" w:rsidRPr="008153B4">
        <w:rPr>
          <w:rStyle w:val="FootnoteReference"/>
          <w:rFonts w:ascii="Arial" w:hAnsi="Arial" w:cs="Arial"/>
          <w:lang w:val="en-US"/>
        </w:rPr>
        <w:footnoteReference w:id="52"/>
      </w:r>
      <w:r w:rsidR="002D42B7" w:rsidRPr="008153B4">
        <w:rPr>
          <w:rFonts w:ascii="Arial" w:hAnsi="Arial" w:cs="Arial"/>
          <w:lang w:val="en-US"/>
        </w:rPr>
        <w:t xml:space="preserve"> </w:t>
      </w:r>
      <w:r w:rsidR="008E7971" w:rsidRPr="008153B4">
        <w:rPr>
          <w:rFonts w:ascii="Arial" w:hAnsi="Arial" w:cs="Arial"/>
          <w:lang w:val="en-US"/>
        </w:rPr>
        <w:t>Reducing market monopolies and ensuring earlier competition</w:t>
      </w:r>
      <w:r w:rsidR="001E0650" w:rsidRPr="008153B4">
        <w:rPr>
          <w:rFonts w:ascii="Arial" w:hAnsi="Arial" w:cs="Arial"/>
          <w:lang w:val="en-US"/>
        </w:rPr>
        <w:t>, as well as pooled procurement of drugs by low- and middle- income countries</w:t>
      </w:r>
      <w:r w:rsidR="008E7971" w:rsidRPr="008153B4">
        <w:rPr>
          <w:rFonts w:ascii="Arial" w:hAnsi="Arial" w:cs="Arial"/>
          <w:lang w:val="en-US"/>
        </w:rPr>
        <w:t xml:space="preserve"> can </w:t>
      </w:r>
      <w:r w:rsidR="001E0650" w:rsidRPr="008153B4">
        <w:rPr>
          <w:rFonts w:ascii="Arial" w:hAnsi="Arial" w:cs="Arial"/>
          <w:lang w:val="en-US"/>
        </w:rPr>
        <w:t xml:space="preserve">increase access through </w:t>
      </w:r>
      <w:r w:rsidR="008E7971" w:rsidRPr="008153B4">
        <w:rPr>
          <w:rFonts w:ascii="Arial" w:hAnsi="Arial" w:cs="Arial"/>
          <w:lang w:val="en-US"/>
        </w:rPr>
        <w:t>affordabl</w:t>
      </w:r>
      <w:r w:rsidR="00B52B82" w:rsidRPr="008153B4">
        <w:rPr>
          <w:rFonts w:ascii="Arial" w:hAnsi="Arial" w:cs="Arial"/>
          <w:lang w:val="en-US"/>
        </w:rPr>
        <w:t>y</w:t>
      </w:r>
      <w:r w:rsidR="008E7971" w:rsidRPr="008153B4">
        <w:rPr>
          <w:rFonts w:ascii="Arial" w:hAnsi="Arial" w:cs="Arial"/>
          <w:lang w:val="en-US"/>
        </w:rPr>
        <w:t xml:space="preserve"> pric</w:t>
      </w:r>
      <w:r w:rsidR="00B52B82" w:rsidRPr="008153B4">
        <w:rPr>
          <w:rFonts w:ascii="Arial" w:hAnsi="Arial" w:cs="Arial"/>
          <w:lang w:val="en-US"/>
        </w:rPr>
        <w:t>ed drugs</w:t>
      </w:r>
      <w:r w:rsidR="008E7971" w:rsidRPr="008153B4">
        <w:rPr>
          <w:rFonts w:ascii="Arial" w:hAnsi="Arial" w:cs="Arial"/>
          <w:lang w:val="en-US"/>
        </w:rPr>
        <w:t>.</w:t>
      </w:r>
      <w:r w:rsidR="00B52B82" w:rsidRPr="008153B4">
        <w:rPr>
          <w:rStyle w:val="FootnoteReference"/>
          <w:rFonts w:ascii="Arial" w:hAnsi="Arial" w:cs="Arial"/>
          <w:lang w:val="en-US"/>
        </w:rPr>
        <w:footnoteReference w:id="53"/>
      </w:r>
      <w:r w:rsidR="008E7971" w:rsidRPr="008153B4">
        <w:rPr>
          <w:rFonts w:ascii="Arial" w:hAnsi="Arial" w:cs="Arial"/>
          <w:lang w:val="en-US"/>
        </w:rPr>
        <w:t xml:space="preserve"> </w:t>
      </w:r>
      <w:r w:rsidR="00182334" w:rsidRPr="00421036">
        <w:rPr>
          <w:rFonts w:ascii="Arial" w:hAnsi="Arial" w:cs="Arial"/>
          <w:lang w:val="en-US"/>
        </w:rPr>
        <w:t xml:space="preserve">The COVID-19 pandemic offers an opportunity to review innovation policy regarding just compensation and reward mechanisms. Models which account for risks and costs may </w:t>
      </w:r>
      <w:r w:rsidR="007F43B2" w:rsidRPr="00421036">
        <w:rPr>
          <w:rFonts w:ascii="Arial" w:hAnsi="Arial" w:cs="Arial"/>
          <w:lang w:val="en-US"/>
        </w:rPr>
        <w:t xml:space="preserve">encourage </w:t>
      </w:r>
      <w:r w:rsidR="00182334" w:rsidRPr="00421036">
        <w:rPr>
          <w:rFonts w:ascii="Arial" w:hAnsi="Arial" w:cs="Arial"/>
          <w:lang w:val="en-US"/>
        </w:rPr>
        <w:t>investments in rapid industry research and development efforts for COVID-19</w:t>
      </w:r>
      <w:r w:rsidR="00F37E2C" w:rsidRPr="00421036">
        <w:rPr>
          <w:rFonts w:ascii="Arial" w:hAnsi="Arial" w:cs="Arial"/>
          <w:lang w:val="en-US"/>
        </w:rPr>
        <w:t>, whilst ensuring fair and equitable access to treatments and vaccines</w:t>
      </w:r>
      <w:r w:rsidR="00210D6F" w:rsidRPr="00421036">
        <w:rPr>
          <w:rFonts w:ascii="Arial" w:hAnsi="Arial" w:cs="Arial"/>
          <w:lang w:val="en-US"/>
        </w:rPr>
        <w:t>.</w:t>
      </w:r>
      <w:r w:rsidR="0074434A" w:rsidRPr="00421036">
        <w:rPr>
          <w:rStyle w:val="FootnoteReference"/>
          <w:rFonts w:ascii="Arial" w:hAnsi="Arial" w:cs="Arial"/>
          <w:lang w:val="en-US"/>
        </w:rPr>
        <w:footnoteReference w:id="54"/>
      </w:r>
    </w:p>
    <w:p w14:paraId="4A201F77" w14:textId="4DF7F330" w:rsidR="00DA6E69" w:rsidRDefault="001236B0" w:rsidP="005C6F98">
      <w:pPr>
        <w:rPr>
          <w:rFonts w:ascii="Arial" w:hAnsi="Arial" w:cs="Arial"/>
          <w:lang w:val="en-US"/>
        </w:rPr>
      </w:pPr>
      <w:r>
        <w:rPr>
          <w:rFonts w:ascii="Arial" w:hAnsi="Arial" w:cs="Arial"/>
          <w:lang w:val="en-US"/>
        </w:rPr>
        <w:t xml:space="preserve">There </w:t>
      </w:r>
      <w:r w:rsidR="00DF628D">
        <w:rPr>
          <w:rFonts w:ascii="Arial" w:hAnsi="Arial" w:cs="Arial"/>
          <w:lang w:val="en-US"/>
        </w:rPr>
        <w:t xml:space="preserve">is growing international support for the </w:t>
      </w:r>
      <w:r w:rsidR="00B92EF9">
        <w:rPr>
          <w:rFonts w:ascii="Arial" w:hAnsi="Arial" w:cs="Arial"/>
          <w:lang w:val="en-US"/>
        </w:rPr>
        <w:t xml:space="preserve">recent </w:t>
      </w:r>
      <w:r w:rsidR="00DF628D">
        <w:rPr>
          <w:rFonts w:ascii="Arial" w:hAnsi="Arial" w:cs="Arial"/>
          <w:lang w:val="en-US"/>
        </w:rPr>
        <w:t>proposal</w:t>
      </w:r>
      <w:r w:rsidR="00C108F3">
        <w:rPr>
          <w:rFonts w:ascii="Arial" w:hAnsi="Arial" w:cs="Arial"/>
          <w:lang w:val="en-US"/>
        </w:rPr>
        <w:t xml:space="preserve">, </w:t>
      </w:r>
      <w:proofErr w:type="spellStart"/>
      <w:r w:rsidR="008A3EBA">
        <w:rPr>
          <w:rFonts w:ascii="Arial" w:hAnsi="Arial" w:cs="Arial"/>
          <w:lang w:val="en-US"/>
        </w:rPr>
        <w:t>organi</w:t>
      </w:r>
      <w:r w:rsidR="00783FE1">
        <w:rPr>
          <w:rFonts w:ascii="Arial" w:hAnsi="Arial" w:cs="Arial"/>
          <w:lang w:val="en-US"/>
        </w:rPr>
        <w:t>s</w:t>
      </w:r>
      <w:r w:rsidR="008A3EBA">
        <w:rPr>
          <w:rFonts w:ascii="Arial" w:hAnsi="Arial" w:cs="Arial"/>
          <w:lang w:val="en-US"/>
        </w:rPr>
        <w:t>ed</w:t>
      </w:r>
      <w:proofErr w:type="spellEnd"/>
      <w:r w:rsidR="006A44CD">
        <w:rPr>
          <w:rFonts w:ascii="Arial" w:hAnsi="Arial" w:cs="Arial"/>
          <w:lang w:val="en-US"/>
        </w:rPr>
        <w:t xml:space="preserve"> by Oxfam</w:t>
      </w:r>
      <w:r w:rsidR="008A3EBA">
        <w:rPr>
          <w:rFonts w:ascii="Arial" w:hAnsi="Arial" w:cs="Arial"/>
          <w:lang w:val="en-US"/>
        </w:rPr>
        <w:t xml:space="preserve"> and UNAIDS</w:t>
      </w:r>
      <w:r w:rsidR="00CC1D07">
        <w:rPr>
          <w:rFonts w:ascii="Arial" w:hAnsi="Arial" w:cs="Arial"/>
          <w:lang w:val="en-US"/>
        </w:rPr>
        <w:t>,</w:t>
      </w:r>
      <w:r w:rsidR="00A67744">
        <w:rPr>
          <w:rFonts w:ascii="Arial" w:hAnsi="Arial" w:cs="Arial"/>
          <w:lang w:val="en-US"/>
        </w:rPr>
        <w:t xml:space="preserve"> </w:t>
      </w:r>
      <w:r w:rsidR="00DF628D">
        <w:rPr>
          <w:rFonts w:ascii="Arial" w:hAnsi="Arial" w:cs="Arial"/>
          <w:lang w:val="en-US"/>
        </w:rPr>
        <w:t>calling for</w:t>
      </w:r>
      <w:r w:rsidR="009B0C76">
        <w:rPr>
          <w:rFonts w:ascii="Arial" w:hAnsi="Arial" w:cs="Arial"/>
          <w:lang w:val="en-US"/>
        </w:rPr>
        <w:t xml:space="preserve"> a global agreement</w:t>
      </w:r>
      <w:r w:rsidR="009C3A38">
        <w:rPr>
          <w:rFonts w:ascii="Arial" w:hAnsi="Arial" w:cs="Arial"/>
          <w:lang w:val="en-US"/>
        </w:rPr>
        <w:t xml:space="preserve"> on COVID-19 diagnostics, treatments</w:t>
      </w:r>
      <w:r w:rsidR="00956737">
        <w:rPr>
          <w:rFonts w:ascii="Arial" w:hAnsi="Arial" w:cs="Arial"/>
          <w:lang w:val="en-US"/>
        </w:rPr>
        <w:t>,</w:t>
      </w:r>
      <w:r w:rsidR="009C3A38">
        <w:rPr>
          <w:rFonts w:ascii="Arial" w:hAnsi="Arial" w:cs="Arial"/>
          <w:lang w:val="en-US"/>
        </w:rPr>
        <w:t xml:space="preserve"> and vaccines,</w:t>
      </w:r>
      <w:r w:rsidR="00CD5DF7">
        <w:rPr>
          <w:rFonts w:ascii="Arial" w:hAnsi="Arial" w:cs="Arial"/>
          <w:lang w:val="en-US"/>
        </w:rPr>
        <w:t xml:space="preserve"> which includes</w:t>
      </w:r>
      <w:r w:rsidR="00DF628D">
        <w:rPr>
          <w:rFonts w:ascii="Arial" w:hAnsi="Arial" w:cs="Arial"/>
          <w:lang w:val="en-US"/>
        </w:rPr>
        <w:t xml:space="preserve"> a </w:t>
      </w:r>
      <w:r w:rsidR="0034480F">
        <w:rPr>
          <w:rFonts w:ascii="Arial" w:hAnsi="Arial" w:cs="Arial"/>
          <w:lang w:val="en-US"/>
        </w:rPr>
        <w:t>patent-</w:t>
      </w:r>
      <w:r w:rsidR="0034480F" w:rsidRPr="00F66942">
        <w:rPr>
          <w:rFonts w:ascii="Arial" w:hAnsi="Arial" w:cs="Arial"/>
          <w:lang w:val="en-US"/>
        </w:rPr>
        <w:t xml:space="preserve">free </w:t>
      </w:r>
      <w:r w:rsidR="00DF628D" w:rsidRPr="00F66942">
        <w:rPr>
          <w:rFonts w:ascii="Arial" w:hAnsi="Arial" w:cs="Arial"/>
          <w:lang w:val="en-US"/>
        </w:rPr>
        <w:t>‘</w:t>
      </w:r>
      <w:r w:rsidR="00934292" w:rsidRPr="00F66942">
        <w:rPr>
          <w:rFonts w:ascii="Arial" w:hAnsi="Arial" w:cs="Arial"/>
          <w:lang w:val="en-US"/>
        </w:rPr>
        <w:t>people’s vaccine’</w:t>
      </w:r>
      <w:r w:rsidR="00046EC1">
        <w:rPr>
          <w:rFonts w:ascii="Arial" w:hAnsi="Arial" w:cs="Arial"/>
          <w:lang w:val="en-US"/>
        </w:rPr>
        <w:t xml:space="preserve"> as a global public good</w:t>
      </w:r>
      <w:r w:rsidR="00CD5DF7">
        <w:rPr>
          <w:rFonts w:ascii="Arial" w:hAnsi="Arial" w:cs="Arial"/>
          <w:lang w:val="en-US"/>
        </w:rPr>
        <w:t>.</w:t>
      </w:r>
      <w:r w:rsidR="003D6570">
        <w:rPr>
          <w:rStyle w:val="FootnoteReference"/>
          <w:rFonts w:ascii="Arial" w:hAnsi="Arial" w:cs="Arial"/>
          <w:lang w:val="en-US"/>
        </w:rPr>
        <w:footnoteReference w:id="55"/>
      </w:r>
      <w:r w:rsidR="000C1359">
        <w:rPr>
          <w:rFonts w:ascii="Arial" w:hAnsi="Arial" w:cs="Arial"/>
          <w:lang w:val="en-US"/>
        </w:rPr>
        <w:t xml:space="preserve"> </w:t>
      </w:r>
      <w:r w:rsidR="00540285">
        <w:rPr>
          <w:rFonts w:ascii="Arial" w:hAnsi="Arial" w:cs="Arial"/>
          <w:lang w:val="en-US"/>
        </w:rPr>
        <w:t xml:space="preserve">This would ensure that, once developed, the </w:t>
      </w:r>
      <w:r w:rsidR="0001685B">
        <w:rPr>
          <w:rFonts w:ascii="Arial" w:hAnsi="Arial" w:cs="Arial"/>
          <w:lang w:val="en-US"/>
        </w:rPr>
        <w:t xml:space="preserve">mass </w:t>
      </w:r>
      <w:r w:rsidR="00540285">
        <w:rPr>
          <w:rFonts w:ascii="Arial" w:hAnsi="Arial" w:cs="Arial"/>
          <w:lang w:val="en-US"/>
        </w:rPr>
        <w:t xml:space="preserve">production and distribution of COVID-19 vaccines is funded by rich </w:t>
      </w:r>
      <w:r w:rsidR="00B81E56">
        <w:rPr>
          <w:rFonts w:ascii="Arial" w:hAnsi="Arial" w:cs="Arial"/>
          <w:lang w:val="en-US"/>
        </w:rPr>
        <w:t xml:space="preserve">nations and </w:t>
      </w:r>
      <w:r w:rsidR="005769A9">
        <w:rPr>
          <w:rFonts w:ascii="Arial" w:hAnsi="Arial" w:cs="Arial"/>
          <w:lang w:val="en-US"/>
        </w:rPr>
        <w:t xml:space="preserve">rapidly </w:t>
      </w:r>
      <w:r w:rsidR="00B81E56">
        <w:rPr>
          <w:rFonts w:ascii="Arial" w:hAnsi="Arial" w:cs="Arial"/>
          <w:lang w:val="en-US"/>
        </w:rPr>
        <w:t>made</w:t>
      </w:r>
      <w:r w:rsidR="00E504DD">
        <w:rPr>
          <w:rFonts w:ascii="Arial" w:hAnsi="Arial" w:cs="Arial"/>
          <w:lang w:val="en-US"/>
        </w:rPr>
        <w:t xml:space="preserve"> available to people</w:t>
      </w:r>
      <w:r w:rsidR="00783FE1">
        <w:rPr>
          <w:rFonts w:ascii="Arial" w:hAnsi="Arial" w:cs="Arial"/>
          <w:lang w:val="en-US"/>
        </w:rPr>
        <w:t>, in all countries,</w:t>
      </w:r>
      <w:r w:rsidR="00E504DD">
        <w:rPr>
          <w:rFonts w:ascii="Arial" w:hAnsi="Arial" w:cs="Arial"/>
          <w:lang w:val="en-US"/>
        </w:rPr>
        <w:t xml:space="preserve"> free of charge. </w:t>
      </w:r>
      <w:r w:rsidR="006B66B4">
        <w:rPr>
          <w:rFonts w:ascii="Arial" w:hAnsi="Arial" w:cs="Arial"/>
          <w:lang w:val="en-US"/>
        </w:rPr>
        <w:t xml:space="preserve">They have similarly called for diagnostics, tests, and treatments </w:t>
      </w:r>
      <w:r w:rsidR="004C09FA">
        <w:rPr>
          <w:rFonts w:ascii="Arial" w:hAnsi="Arial" w:cs="Arial"/>
          <w:lang w:val="en-US"/>
        </w:rPr>
        <w:t>to be</w:t>
      </w:r>
      <w:r w:rsidR="00DE1BB9">
        <w:rPr>
          <w:rFonts w:ascii="Arial" w:hAnsi="Arial" w:cs="Arial"/>
          <w:lang w:val="en-US"/>
        </w:rPr>
        <w:t xml:space="preserve"> provided free of charge</w:t>
      </w:r>
      <w:r w:rsidR="009B0C76">
        <w:rPr>
          <w:rFonts w:ascii="Arial" w:hAnsi="Arial" w:cs="Arial"/>
          <w:lang w:val="en-US"/>
        </w:rPr>
        <w:t>.</w:t>
      </w:r>
      <w:r w:rsidR="003D6570">
        <w:rPr>
          <w:rStyle w:val="FootnoteReference"/>
          <w:rFonts w:ascii="Arial" w:hAnsi="Arial" w:cs="Arial"/>
          <w:lang w:val="en-US"/>
        </w:rPr>
        <w:footnoteReference w:id="56"/>
      </w:r>
      <w:r w:rsidR="00DE1BB9">
        <w:rPr>
          <w:rFonts w:ascii="Arial" w:hAnsi="Arial" w:cs="Arial"/>
          <w:lang w:val="en-US"/>
        </w:rPr>
        <w:t xml:space="preserve"> </w:t>
      </w:r>
    </w:p>
    <w:p w14:paraId="7F82318A" w14:textId="77777777" w:rsidR="00C351AF" w:rsidRDefault="00C351AF" w:rsidP="005C6F98">
      <w:pPr>
        <w:rPr>
          <w:rFonts w:ascii="Arial" w:hAnsi="Arial" w:cs="Arial"/>
          <w:b/>
          <w:bCs/>
          <w:i/>
          <w:iCs/>
          <w:lang w:val="en-US"/>
        </w:rPr>
      </w:pPr>
    </w:p>
    <w:p w14:paraId="7B9CC101" w14:textId="4FAEC9D8" w:rsidR="00FC1AF8" w:rsidRPr="008153B4" w:rsidRDefault="00FC1AF8" w:rsidP="005C6F98">
      <w:pPr>
        <w:rPr>
          <w:rFonts w:ascii="Arial" w:hAnsi="Arial" w:cs="Arial"/>
          <w:i/>
          <w:iCs/>
          <w:lang w:val="en-US"/>
        </w:rPr>
      </w:pPr>
      <w:r w:rsidRPr="008153B4">
        <w:rPr>
          <w:rFonts w:ascii="Arial" w:hAnsi="Arial" w:cs="Arial"/>
          <w:b/>
          <w:bCs/>
          <w:i/>
          <w:iCs/>
          <w:lang w:val="en-US"/>
        </w:rPr>
        <w:t>Infrastructure issues</w:t>
      </w:r>
      <w:r w:rsidRPr="008153B4">
        <w:rPr>
          <w:rFonts w:ascii="Arial" w:hAnsi="Arial" w:cs="Arial"/>
          <w:i/>
          <w:iCs/>
          <w:lang w:val="en-US"/>
        </w:rPr>
        <w:t xml:space="preserve"> </w:t>
      </w:r>
    </w:p>
    <w:p w14:paraId="223691C5" w14:textId="20F722B7" w:rsidR="00D73FC4" w:rsidRDefault="00FC1AF8" w:rsidP="00453D6D">
      <w:pPr>
        <w:rPr>
          <w:rFonts w:ascii="Arial" w:hAnsi="Arial" w:cs="Arial"/>
        </w:rPr>
      </w:pPr>
      <w:r w:rsidRPr="008153B4">
        <w:rPr>
          <w:rFonts w:ascii="Arial" w:hAnsi="Arial" w:cs="Arial"/>
        </w:rPr>
        <w:t xml:space="preserve">Global health emergencies disproportionately affect those who are already disadvantaged. In some cases, this will be a consequence of living in places with inadequate or poorly </w:t>
      </w:r>
      <w:r w:rsidRPr="00145DD6">
        <w:rPr>
          <w:rFonts w:ascii="Arial" w:hAnsi="Arial" w:cs="Arial"/>
        </w:rPr>
        <w:t>maintained infrastructure</w:t>
      </w:r>
      <w:r w:rsidR="005926F9" w:rsidRPr="00145DD6">
        <w:rPr>
          <w:rFonts w:ascii="Arial" w:hAnsi="Arial" w:cs="Arial"/>
        </w:rPr>
        <w:t xml:space="preserve"> with a lack of access to</w:t>
      </w:r>
      <w:r w:rsidR="00A93BBD" w:rsidRPr="00145DD6">
        <w:rPr>
          <w:rFonts w:ascii="Arial" w:hAnsi="Arial" w:cs="Arial"/>
        </w:rPr>
        <w:t xml:space="preserve"> </w:t>
      </w:r>
      <w:r w:rsidR="00B504CF" w:rsidRPr="00145DD6">
        <w:rPr>
          <w:rFonts w:ascii="Arial" w:hAnsi="Arial" w:cs="Arial"/>
        </w:rPr>
        <w:t xml:space="preserve">water, sanitation </w:t>
      </w:r>
      <w:r w:rsidR="00634603" w:rsidRPr="00145DD6">
        <w:rPr>
          <w:rFonts w:ascii="Arial" w:hAnsi="Arial" w:cs="Arial"/>
        </w:rPr>
        <w:t>and hygiene (</w:t>
      </w:r>
      <w:r w:rsidR="00A93BBD" w:rsidRPr="00145DD6">
        <w:rPr>
          <w:rFonts w:ascii="Arial" w:hAnsi="Arial" w:cs="Arial"/>
        </w:rPr>
        <w:t>WASH</w:t>
      </w:r>
      <w:r w:rsidR="00634603" w:rsidRPr="00145DD6">
        <w:rPr>
          <w:rFonts w:ascii="Arial" w:hAnsi="Arial" w:cs="Arial"/>
        </w:rPr>
        <w:t>)</w:t>
      </w:r>
      <w:r w:rsidR="00A4115F">
        <w:rPr>
          <w:rFonts w:ascii="Arial" w:hAnsi="Arial" w:cs="Arial"/>
        </w:rPr>
        <w:t xml:space="preserve"> and</w:t>
      </w:r>
      <w:r w:rsidR="005926F9">
        <w:rPr>
          <w:rFonts w:ascii="Arial" w:hAnsi="Arial" w:cs="Arial"/>
        </w:rPr>
        <w:t xml:space="preserve"> basic healthcare</w:t>
      </w:r>
      <w:r w:rsidRPr="008153B4">
        <w:rPr>
          <w:rFonts w:ascii="Arial" w:hAnsi="Arial" w:cs="Arial"/>
        </w:rPr>
        <w:t xml:space="preserve">, </w:t>
      </w:r>
      <w:r w:rsidR="00A008F2">
        <w:rPr>
          <w:rFonts w:ascii="Arial" w:hAnsi="Arial" w:cs="Arial"/>
        </w:rPr>
        <w:t>living in overcr</w:t>
      </w:r>
      <w:r w:rsidR="00CA4790">
        <w:rPr>
          <w:rFonts w:ascii="Arial" w:hAnsi="Arial" w:cs="Arial"/>
        </w:rPr>
        <w:t xml:space="preserve">owded situations making social distancing impossible, </w:t>
      </w:r>
      <w:r w:rsidRPr="008153B4">
        <w:rPr>
          <w:rFonts w:ascii="Arial" w:hAnsi="Arial" w:cs="Arial"/>
        </w:rPr>
        <w:lastRenderedPageBreak/>
        <w:t>socioeconomic inequality and political marginalisation.</w:t>
      </w:r>
      <w:r w:rsidR="00F076A9">
        <w:rPr>
          <w:rStyle w:val="FootnoteReference"/>
          <w:rFonts w:ascii="Arial" w:hAnsi="Arial" w:cs="Arial"/>
        </w:rPr>
        <w:footnoteReference w:id="57"/>
      </w:r>
      <w:r w:rsidRPr="008153B4">
        <w:rPr>
          <w:rFonts w:ascii="Arial" w:hAnsi="Arial" w:cs="Arial"/>
        </w:rPr>
        <w:t xml:space="preserve"> Such populations</w:t>
      </w:r>
      <w:r w:rsidR="00637BDA" w:rsidRPr="008153B4">
        <w:rPr>
          <w:rFonts w:ascii="Arial" w:hAnsi="Arial" w:cs="Arial"/>
        </w:rPr>
        <w:t xml:space="preserve"> </w:t>
      </w:r>
      <w:r w:rsidRPr="008153B4">
        <w:rPr>
          <w:rFonts w:ascii="Arial" w:hAnsi="Arial" w:cs="Arial"/>
        </w:rPr>
        <w:t>are less likely to have access to well-resourced health services</w:t>
      </w:r>
      <w:r w:rsidR="001B7403" w:rsidRPr="008153B4">
        <w:rPr>
          <w:rFonts w:ascii="Arial" w:hAnsi="Arial" w:cs="Arial"/>
        </w:rPr>
        <w:t xml:space="preserve"> or </w:t>
      </w:r>
      <w:r w:rsidR="00440F67">
        <w:rPr>
          <w:rFonts w:ascii="Arial" w:hAnsi="Arial" w:cs="Arial"/>
        </w:rPr>
        <w:t>to have</w:t>
      </w:r>
      <w:r w:rsidR="001B7403" w:rsidRPr="008153B4">
        <w:rPr>
          <w:rFonts w:ascii="Arial" w:hAnsi="Arial" w:cs="Arial"/>
        </w:rPr>
        <w:t xml:space="preserve"> production facilities in place for manufacturing medicines and vaccines</w:t>
      </w:r>
      <w:r w:rsidR="00FE725A" w:rsidRPr="008153B4">
        <w:rPr>
          <w:rFonts w:ascii="Arial" w:hAnsi="Arial" w:cs="Arial"/>
        </w:rPr>
        <w:t>.</w:t>
      </w:r>
      <w:r w:rsidR="00F13FB4">
        <w:rPr>
          <w:rStyle w:val="FootnoteReference"/>
          <w:rFonts w:ascii="Arial" w:hAnsi="Arial" w:cs="Arial"/>
        </w:rPr>
        <w:footnoteReference w:id="58"/>
      </w:r>
      <w:r w:rsidR="00FE725A" w:rsidRPr="008153B4">
        <w:rPr>
          <w:rFonts w:ascii="Arial" w:hAnsi="Arial" w:cs="Arial"/>
        </w:rPr>
        <w:t xml:space="preserve"> </w:t>
      </w:r>
      <w:r w:rsidR="002F7866" w:rsidRPr="008153B4">
        <w:rPr>
          <w:rFonts w:ascii="Arial" w:hAnsi="Arial" w:cs="Arial"/>
        </w:rPr>
        <w:t>In</w:t>
      </w:r>
      <w:r w:rsidR="00D8279D" w:rsidRPr="008153B4">
        <w:rPr>
          <w:rFonts w:ascii="Arial" w:hAnsi="Arial" w:cs="Arial"/>
        </w:rPr>
        <w:t xml:space="preserve"> </w:t>
      </w:r>
      <w:r w:rsidR="002F7866" w:rsidRPr="008153B4">
        <w:rPr>
          <w:rFonts w:ascii="Arial" w:hAnsi="Arial" w:cs="Arial"/>
        </w:rPr>
        <w:t>countries</w:t>
      </w:r>
      <w:r w:rsidR="00D8279D" w:rsidRPr="008153B4">
        <w:rPr>
          <w:rFonts w:ascii="Arial" w:hAnsi="Arial" w:cs="Arial"/>
        </w:rPr>
        <w:t xml:space="preserve"> like Liberia, </w:t>
      </w:r>
      <w:r w:rsidR="009312FB" w:rsidRPr="008153B4">
        <w:rPr>
          <w:rFonts w:ascii="Arial" w:hAnsi="Arial" w:cs="Arial"/>
        </w:rPr>
        <w:t>South Sudan</w:t>
      </w:r>
      <w:r w:rsidR="00A134B8">
        <w:rPr>
          <w:rFonts w:ascii="Arial" w:hAnsi="Arial" w:cs="Arial"/>
        </w:rPr>
        <w:t>,</w:t>
      </w:r>
      <w:r w:rsidR="009312FB" w:rsidRPr="008153B4">
        <w:rPr>
          <w:rFonts w:ascii="Arial" w:hAnsi="Arial" w:cs="Arial"/>
        </w:rPr>
        <w:t xml:space="preserve"> and </w:t>
      </w:r>
      <w:r w:rsidR="00314326" w:rsidRPr="008153B4">
        <w:rPr>
          <w:rFonts w:ascii="Arial" w:hAnsi="Arial" w:cs="Arial"/>
        </w:rPr>
        <w:t>Central African Republic</w:t>
      </w:r>
      <w:r w:rsidR="002F7866" w:rsidRPr="008153B4">
        <w:rPr>
          <w:rFonts w:ascii="Arial" w:hAnsi="Arial" w:cs="Arial"/>
        </w:rPr>
        <w:t>,</w:t>
      </w:r>
      <w:r w:rsidR="00314326" w:rsidRPr="008153B4">
        <w:rPr>
          <w:rFonts w:ascii="Arial" w:hAnsi="Arial" w:cs="Arial"/>
        </w:rPr>
        <w:t xml:space="preserve"> there are three </w:t>
      </w:r>
      <w:r w:rsidR="007C5988" w:rsidRPr="008153B4">
        <w:rPr>
          <w:rFonts w:ascii="Arial" w:hAnsi="Arial" w:cs="Arial"/>
        </w:rPr>
        <w:t xml:space="preserve">or four </w:t>
      </w:r>
      <w:r w:rsidR="00314326" w:rsidRPr="008153B4">
        <w:rPr>
          <w:rFonts w:ascii="Arial" w:hAnsi="Arial" w:cs="Arial"/>
        </w:rPr>
        <w:t>ventilators for the entire country.</w:t>
      </w:r>
      <w:r w:rsidR="00E731A2" w:rsidRPr="008153B4">
        <w:rPr>
          <w:rStyle w:val="FootnoteReference"/>
          <w:rFonts w:ascii="Arial" w:hAnsi="Arial" w:cs="Arial"/>
        </w:rPr>
        <w:footnoteReference w:id="59"/>
      </w:r>
      <w:r w:rsidR="002F7866" w:rsidRPr="008153B4">
        <w:rPr>
          <w:rFonts w:ascii="Arial" w:hAnsi="Arial" w:cs="Arial"/>
        </w:rPr>
        <w:t xml:space="preserve"> </w:t>
      </w:r>
      <w:r w:rsidR="00C973BF" w:rsidRPr="008153B4">
        <w:rPr>
          <w:rFonts w:ascii="Arial" w:hAnsi="Arial" w:cs="Arial"/>
        </w:rPr>
        <w:t>In countries</w:t>
      </w:r>
      <w:r w:rsidR="005066E1">
        <w:rPr>
          <w:rFonts w:ascii="Arial" w:hAnsi="Arial" w:cs="Arial"/>
        </w:rPr>
        <w:t>, such as Uganda,</w:t>
      </w:r>
      <w:r w:rsidR="00C973BF" w:rsidRPr="008153B4">
        <w:rPr>
          <w:rFonts w:ascii="Arial" w:hAnsi="Arial" w:cs="Arial"/>
        </w:rPr>
        <w:t xml:space="preserve"> </w:t>
      </w:r>
      <w:r w:rsidR="002F7866" w:rsidRPr="008153B4">
        <w:rPr>
          <w:rFonts w:ascii="Arial" w:hAnsi="Arial" w:cs="Arial"/>
        </w:rPr>
        <w:t xml:space="preserve">there is only one </w:t>
      </w:r>
      <w:r w:rsidR="00E351AE" w:rsidRPr="008153B4">
        <w:rPr>
          <w:rFonts w:ascii="Arial" w:hAnsi="Arial" w:cs="Arial"/>
        </w:rPr>
        <w:t xml:space="preserve">equipped </w:t>
      </w:r>
      <w:r w:rsidR="002F7866" w:rsidRPr="008153B4">
        <w:rPr>
          <w:rFonts w:ascii="Arial" w:hAnsi="Arial" w:cs="Arial"/>
        </w:rPr>
        <w:t xml:space="preserve">intensive care bed per million </w:t>
      </w:r>
      <w:r w:rsidR="00D202C1" w:rsidRPr="008153B4">
        <w:rPr>
          <w:rFonts w:ascii="Arial" w:hAnsi="Arial" w:cs="Arial"/>
        </w:rPr>
        <w:t>people</w:t>
      </w:r>
      <w:r w:rsidR="00E731A2" w:rsidRPr="008153B4">
        <w:rPr>
          <w:rFonts w:ascii="Arial" w:hAnsi="Arial" w:cs="Arial"/>
        </w:rPr>
        <w:t>.</w:t>
      </w:r>
      <w:r w:rsidR="00E351AE" w:rsidRPr="008153B4">
        <w:rPr>
          <w:rStyle w:val="FootnoteReference"/>
          <w:rFonts w:ascii="Arial" w:hAnsi="Arial" w:cs="Arial"/>
        </w:rPr>
        <w:footnoteReference w:id="60"/>
      </w:r>
      <w:r w:rsidR="00D202C1" w:rsidRPr="008153B4">
        <w:rPr>
          <w:rFonts w:ascii="Arial" w:hAnsi="Arial" w:cs="Arial"/>
        </w:rPr>
        <w:t xml:space="preserve"> </w:t>
      </w:r>
    </w:p>
    <w:p w14:paraId="13D3FD40" w14:textId="3CDCB21C" w:rsidR="00B84E15" w:rsidRPr="008153B4" w:rsidRDefault="00FE725A" w:rsidP="00453D6D">
      <w:pPr>
        <w:rPr>
          <w:rFonts w:ascii="Arial" w:hAnsi="Arial" w:cs="Arial"/>
          <w:b/>
          <w:bCs/>
          <w:lang w:val="en-US"/>
        </w:rPr>
      </w:pPr>
      <w:r w:rsidRPr="008153B4">
        <w:rPr>
          <w:rFonts w:ascii="Arial" w:hAnsi="Arial" w:cs="Arial"/>
        </w:rPr>
        <w:t>According to WHO, 30% of the world’s population</w:t>
      </w:r>
      <w:r w:rsidR="007D7E86" w:rsidRPr="008153B4">
        <w:rPr>
          <w:rFonts w:ascii="Arial" w:hAnsi="Arial" w:cs="Arial"/>
        </w:rPr>
        <w:t xml:space="preserve">, mostly in low and middle-income countries, </w:t>
      </w:r>
      <w:r w:rsidRPr="008153B4">
        <w:rPr>
          <w:rFonts w:ascii="Arial" w:hAnsi="Arial" w:cs="Arial"/>
        </w:rPr>
        <w:t xml:space="preserve">do not have access to </w:t>
      </w:r>
      <w:r w:rsidRPr="00145DD6">
        <w:rPr>
          <w:rFonts w:ascii="Arial" w:hAnsi="Arial" w:cs="Arial"/>
        </w:rPr>
        <w:t>essential medicines</w:t>
      </w:r>
      <w:r w:rsidRPr="008153B4">
        <w:rPr>
          <w:rFonts w:ascii="Arial" w:hAnsi="Arial" w:cs="Arial"/>
        </w:rPr>
        <w:t>.</w:t>
      </w:r>
      <w:r w:rsidR="00C46FC9">
        <w:rPr>
          <w:rStyle w:val="FootnoteReference"/>
          <w:rFonts w:ascii="Arial" w:hAnsi="Arial" w:cs="Arial"/>
        </w:rPr>
        <w:footnoteReference w:id="61"/>
      </w:r>
      <w:r w:rsidRPr="008153B4">
        <w:rPr>
          <w:rFonts w:ascii="Arial" w:hAnsi="Arial" w:cs="Arial"/>
        </w:rPr>
        <w:t xml:space="preserve"> </w:t>
      </w:r>
      <w:r w:rsidR="00737E6E" w:rsidRPr="008153B4">
        <w:rPr>
          <w:rFonts w:ascii="Arial" w:hAnsi="Arial" w:cs="Arial"/>
        </w:rPr>
        <w:t xml:space="preserve">This access is limited not only by </w:t>
      </w:r>
      <w:r w:rsidR="00DB06B0" w:rsidRPr="008153B4">
        <w:rPr>
          <w:rFonts w:ascii="Arial" w:hAnsi="Arial" w:cs="Arial"/>
        </w:rPr>
        <w:t>avai</w:t>
      </w:r>
      <w:r w:rsidR="00662121" w:rsidRPr="008153B4">
        <w:rPr>
          <w:rFonts w:ascii="Arial" w:hAnsi="Arial" w:cs="Arial"/>
        </w:rPr>
        <w:t>lability and affordability</w:t>
      </w:r>
      <w:r w:rsidR="008B2D77" w:rsidRPr="008153B4">
        <w:rPr>
          <w:rFonts w:ascii="Arial" w:hAnsi="Arial" w:cs="Arial"/>
        </w:rPr>
        <w:t xml:space="preserve">, but also </w:t>
      </w:r>
      <w:r w:rsidR="00F55725" w:rsidRPr="008153B4">
        <w:rPr>
          <w:rFonts w:ascii="Arial" w:hAnsi="Arial" w:cs="Arial"/>
        </w:rPr>
        <w:t xml:space="preserve">due to the </w:t>
      </w:r>
      <w:r w:rsidR="008B2D77" w:rsidRPr="008153B4">
        <w:rPr>
          <w:rFonts w:ascii="Arial" w:hAnsi="Arial" w:cs="Arial"/>
        </w:rPr>
        <w:t>shortage a</w:t>
      </w:r>
      <w:r w:rsidR="00F55725" w:rsidRPr="008153B4">
        <w:rPr>
          <w:rFonts w:ascii="Arial" w:hAnsi="Arial" w:cs="Arial"/>
        </w:rPr>
        <w:t xml:space="preserve">nd scarcity of medicines, </w:t>
      </w:r>
      <w:r w:rsidR="001B7403" w:rsidRPr="008153B4">
        <w:rPr>
          <w:rFonts w:ascii="Arial" w:hAnsi="Arial" w:cs="Arial"/>
        </w:rPr>
        <w:t>arising from</w:t>
      </w:r>
      <w:r w:rsidR="00F55725" w:rsidRPr="008153B4">
        <w:rPr>
          <w:rFonts w:ascii="Arial" w:hAnsi="Arial" w:cs="Arial"/>
        </w:rPr>
        <w:t xml:space="preserve"> a lack of research and development for </w:t>
      </w:r>
      <w:r w:rsidR="0024763F" w:rsidRPr="008153B4">
        <w:rPr>
          <w:rFonts w:ascii="Arial" w:hAnsi="Arial" w:cs="Arial"/>
        </w:rPr>
        <w:t>medicines</w:t>
      </w:r>
      <w:r w:rsidR="00F55725" w:rsidRPr="008153B4">
        <w:rPr>
          <w:rFonts w:ascii="Arial" w:hAnsi="Arial" w:cs="Arial"/>
        </w:rPr>
        <w:t xml:space="preserve"> or </w:t>
      </w:r>
      <w:r w:rsidR="009C222D" w:rsidRPr="008153B4">
        <w:rPr>
          <w:rFonts w:ascii="Arial" w:hAnsi="Arial" w:cs="Arial"/>
        </w:rPr>
        <w:t>issues with supply chain management.</w:t>
      </w:r>
      <w:r w:rsidR="00563462">
        <w:rPr>
          <w:rStyle w:val="FootnoteReference"/>
          <w:rFonts w:ascii="Arial" w:hAnsi="Arial" w:cs="Arial"/>
        </w:rPr>
        <w:footnoteReference w:id="62"/>
      </w:r>
      <w:r w:rsidR="0093387D" w:rsidRPr="008153B4">
        <w:rPr>
          <w:rFonts w:ascii="Arial" w:hAnsi="Arial" w:cs="Arial"/>
        </w:rPr>
        <w:t xml:space="preserve"> S</w:t>
      </w:r>
      <w:r w:rsidR="00135331" w:rsidRPr="008153B4">
        <w:rPr>
          <w:rFonts w:ascii="Arial" w:hAnsi="Arial" w:cs="Arial"/>
        </w:rPr>
        <w:t xml:space="preserve">uch countries </w:t>
      </w:r>
      <w:r w:rsidR="0093387D" w:rsidRPr="008153B4">
        <w:rPr>
          <w:rFonts w:ascii="Arial" w:hAnsi="Arial" w:cs="Arial"/>
        </w:rPr>
        <w:t>face</w:t>
      </w:r>
      <w:r w:rsidR="00CA6C6B" w:rsidRPr="008153B4">
        <w:rPr>
          <w:rFonts w:ascii="Arial" w:hAnsi="Arial" w:cs="Arial"/>
        </w:rPr>
        <w:t xml:space="preserve"> additional </w:t>
      </w:r>
      <w:r w:rsidR="00F977F9" w:rsidRPr="008153B4">
        <w:rPr>
          <w:rFonts w:ascii="Arial" w:hAnsi="Arial" w:cs="Arial"/>
        </w:rPr>
        <w:t xml:space="preserve">logistical </w:t>
      </w:r>
      <w:r w:rsidR="00CA6C6B" w:rsidRPr="008153B4">
        <w:rPr>
          <w:rFonts w:ascii="Arial" w:hAnsi="Arial" w:cs="Arial"/>
        </w:rPr>
        <w:t xml:space="preserve">challenges related to </w:t>
      </w:r>
      <w:r w:rsidR="0024763F" w:rsidRPr="008153B4">
        <w:rPr>
          <w:rFonts w:ascii="Arial" w:hAnsi="Arial" w:cs="Arial"/>
        </w:rPr>
        <w:t xml:space="preserve">the </w:t>
      </w:r>
      <w:r w:rsidR="007A1895" w:rsidRPr="008153B4">
        <w:rPr>
          <w:rFonts w:ascii="Arial" w:hAnsi="Arial" w:cs="Arial"/>
        </w:rPr>
        <w:t xml:space="preserve">production, </w:t>
      </w:r>
      <w:r w:rsidR="0024763F" w:rsidRPr="008153B4">
        <w:rPr>
          <w:rFonts w:ascii="Arial" w:hAnsi="Arial" w:cs="Arial"/>
        </w:rPr>
        <w:t>storage and delivery of medicines</w:t>
      </w:r>
      <w:r w:rsidR="007B1035" w:rsidRPr="008153B4">
        <w:rPr>
          <w:rFonts w:ascii="Arial" w:hAnsi="Arial" w:cs="Arial"/>
        </w:rPr>
        <w:t xml:space="preserve">, which can </w:t>
      </w:r>
      <w:r w:rsidR="00812CE1" w:rsidRPr="008153B4">
        <w:rPr>
          <w:rFonts w:ascii="Arial" w:hAnsi="Arial" w:cs="Arial"/>
        </w:rPr>
        <w:t>contribute further to the lack of access to medicines</w:t>
      </w:r>
      <w:r w:rsidR="004B7F8E" w:rsidRPr="008153B4">
        <w:rPr>
          <w:rFonts w:ascii="Arial" w:hAnsi="Arial" w:cs="Arial"/>
        </w:rPr>
        <w:t xml:space="preserve"> and vaccines. </w:t>
      </w:r>
      <w:r w:rsidR="00AA7467" w:rsidRPr="008153B4">
        <w:rPr>
          <w:rFonts w:ascii="Arial" w:hAnsi="Arial" w:cs="Arial"/>
          <w:lang w:val="en-US"/>
        </w:rPr>
        <w:t>Oxfam International has warned that a further half a billion people in poorer countries could be pushed into poverty by the pandemic,</w:t>
      </w:r>
      <w:r w:rsidR="00AA7467">
        <w:rPr>
          <w:rFonts w:ascii="Arial" w:hAnsi="Arial" w:cs="Arial"/>
          <w:lang w:val="en-US"/>
        </w:rPr>
        <w:t xml:space="preserve"> </w:t>
      </w:r>
      <w:r w:rsidR="006B0DDC">
        <w:rPr>
          <w:rFonts w:ascii="Arial" w:hAnsi="Arial" w:cs="Arial"/>
          <w:lang w:val="en-US"/>
        </w:rPr>
        <w:t>which could exacerbate these challenges further.</w:t>
      </w:r>
      <w:r w:rsidR="00DB7DEF">
        <w:rPr>
          <w:rStyle w:val="FootnoteReference"/>
          <w:rFonts w:ascii="Arial" w:hAnsi="Arial" w:cs="Arial"/>
          <w:lang w:val="en-US"/>
        </w:rPr>
        <w:footnoteReference w:id="63"/>
      </w:r>
    </w:p>
    <w:p w14:paraId="06C13151" w14:textId="77777777" w:rsidR="004653EE" w:rsidRPr="008153B4" w:rsidRDefault="004653EE" w:rsidP="00453D6D">
      <w:pPr>
        <w:spacing w:after="0"/>
        <w:rPr>
          <w:rFonts w:ascii="Arial" w:hAnsi="Arial" w:cs="Arial"/>
          <w:b/>
          <w:bCs/>
          <w:i/>
          <w:iCs/>
          <w:lang w:val="en-US"/>
        </w:rPr>
      </w:pPr>
    </w:p>
    <w:p w14:paraId="4EBDB599" w14:textId="78AC5837" w:rsidR="00CE615D" w:rsidRPr="008153B4" w:rsidRDefault="00CE615D" w:rsidP="00CE615D">
      <w:pPr>
        <w:rPr>
          <w:rFonts w:ascii="Arial" w:hAnsi="Arial" w:cs="Arial"/>
          <w:b/>
          <w:bCs/>
          <w:i/>
          <w:iCs/>
          <w:lang w:val="en-US"/>
        </w:rPr>
      </w:pPr>
      <w:r w:rsidRPr="00454C1A">
        <w:rPr>
          <w:rFonts w:ascii="Arial" w:hAnsi="Arial" w:cs="Arial"/>
          <w:b/>
          <w:bCs/>
          <w:i/>
          <w:iCs/>
          <w:lang w:val="en-US"/>
        </w:rPr>
        <w:t>Limited supplies and purchasing monopolies</w:t>
      </w:r>
      <w:r w:rsidRPr="008153B4">
        <w:rPr>
          <w:rFonts w:ascii="Arial" w:hAnsi="Arial" w:cs="Arial"/>
          <w:b/>
          <w:bCs/>
          <w:i/>
          <w:iCs/>
          <w:lang w:val="en-US"/>
        </w:rPr>
        <w:t xml:space="preserve"> </w:t>
      </w:r>
    </w:p>
    <w:p w14:paraId="385EF3B6" w14:textId="6D040125" w:rsidR="0082759D" w:rsidRPr="008153B4" w:rsidRDefault="00853040" w:rsidP="00DF76C4">
      <w:pPr>
        <w:rPr>
          <w:rFonts w:ascii="Arial" w:hAnsi="Arial" w:cs="Arial"/>
        </w:rPr>
      </w:pPr>
      <w:r w:rsidRPr="008153B4">
        <w:rPr>
          <w:rFonts w:ascii="Arial" w:hAnsi="Arial" w:cs="Arial"/>
        </w:rPr>
        <w:t>The</w:t>
      </w:r>
      <w:r w:rsidR="0053165B" w:rsidRPr="008153B4">
        <w:rPr>
          <w:rFonts w:ascii="Arial" w:hAnsi="Arial" w:cs="Arial"/>
        </w:rPr>
        <w:t xml:space="preserve"> global nature of the COVID-19 crisis is creating challenges </w:t>
      </w:r>
      <w:r w:rsidR="00784A13" w:rsidRPr="008153B4">
        <w:rPr>
          <w:rFonts w:ascii="Arial" w:hAnsi="Arial" w:cs="Arial"/>
        </w:rPr>
        <w:t xml:space="preserve">for supply and production with an ever-increasing demand for testing </w:t>
      </w:r>
      <w:r w:rsidR="00735595" w:rsidRPr="008153B4">
        <w:rPr>
          <w:rFonts w:ascii="Arial" w:hAnsi="Arial" w:cs="Arial"/>
        </w:rPr>
        <w:t>and protective equipment</w:t>
      </w:r>
      <w:r w:rsidR="00FD06DD" w:rsidRPr="008153B4">
        <w:rPr>
          <w:rFonts w:ascii="Arial" w:hAnsi="Arial" w:cs="Arial"/>
        </w:rPr>
        <w:t xml:space="preserve">. It is likely that once </w:t>
      </w:r>
      <w:r w:rsidR="00AC1FAD">
        <w:rPr>
          <w:rFonts w:ascii="Arial" w:hAnsi="Arial" w:cs="Arial"/>
        </w:rPr>
        <w:t>drug</w:t>
      </w:r>
      <w:r w:rsidR="00FD06DD" w:rsidRPr="008153B4">
        <w:rPr>
          <w:rFonts w:ascii="Arial" w:hAnsi="Arial" w:cs="Arial"/>
        </w:rPr>
        <w:t>s and vaccines are developed, there will be a similar challenge</w:t>
      </w:r>
      <w:r w:rsidR="00C33842" w:rsidRPr="008153B4">
        <w:rPr>
          <w:rFonts w:ascii="Arial" w:hAnsi="Arial" w:cs="Arial"/>
        </w:rPr>
        <w:t xml:space="preserve"> for production </w:t>
      </w:r>
      <w:r w:rsidR="00DA6918" w:rsidRPr="008153B4">
        <w:rPr>
          <w:rFonts w:ascii="Arial" w:hAnsi="Arial" w:cs="Arial"/>
        </w:rPr>
        <w:t xml:space="preserve">seeking </w:t>
      </w:r>
      <w:r w:rsidR="00C33842" w:rsidRPr="008153B4">
        <w:rPr>
          <w:rFonts w:ascii="Arial" w:hAnsi="Arial" w:cs="Arial"/>
        </w:rPr>
        <w:t>to meet</w:t>
      </w:r>
      <w:r w:rsidR="00C826DA" w:rsidRPr="008153B4">
        <w:rPr>
          <w:rFonts w:ascii="Arial" w:hAnsi="Arial" w:cs="Arial"/>
        </w:rPr>
        <w:t xml:space="preserve"> global demand. Ethical challenges are surfacing wit</w:t>
      </w:r>
      <w:r w:rsidR="001B70EC" w:rsidRPr="008153B4">
        <w:rPr>
          <w:rFonts w:ascii="Arial" w:hAnsi="Arial" w:cs="Arial"/>
        </w:rPr>
        <w:t>h</w:t>
      </w:r>
      <w:r w:rsidR="009C33E6" w:rsidRPr="008153B4">
        <w:rPr>
          <w:rFonts w:ascii="Arial" w:hAnsi="Arial" w:cs="Arial"/>
        </w:rPr>
        <w:t xml:space="preserve"> reports of</w:t>
      </w:r>
      <w:r w:rsidR="001B70EC" w:rsidRPr="008153B4">
        <w:rPr>
          <w:rFonts w:ascii="Arial" w:hAnsi="Arial" w:cs="Arial"/>
        </w:rPr>
        <w:t xml:space="preserve"> richer countries paying a higher market price</w:t>
      </w:r>
      <w:r w:rsidR="009C33E6" w:rsidRPr="008153B4">
        <w:rPr>
          <w:rFonts w:ascii="Arial" w:hAnsi="Arial" w:cs="Arial"/>
        </w:rPr>
        <w:t xml:space="preserve"> to </w:t>
      </w:r>
      <w:r w:rsidR="002B1165" w:rsidRPr="008153B4">
        <w:rPr>
          <w:rFonts w:ascii="Arial" w:hAnsi="Arial" w:cs="Arial"/>
        </w:rPr>
        <w:t xml:space="preserve">private </w:t>
      </w:r>
      <w:r w:rsidR="009C33E6" w:rsidRPr="008153B4">
        <w:rPr>
          <w:rFonts w:ascii="Arial" w:hAnsi="Arial" w:cs="Arial"/>
        </w:rPr>
        <w:t>manufacturers</w:t>
      </w:r>
      <w:r w:rsidR="001B70EC" w:rsidRPr="008153B4">
        <w:rPr>
          <w:rFonts w:ascii="Arial" w:hAnsi="Arial" w:cs="Arial"/>
        </w:rPr>
        <w:t xml:space="preserve"> for m</w:t>
      </w:r>
      <w:r w:rsidR="00892C08" w:rsidRPr="008153B4">
        <w:rPr>
          <w:rFonts w:ascii="Arial" w:hAnsi="Arial" w:cs="Arial"/>
        </w:rPr>
        <w:t>asks and testing equipment</w:t>
      </w:r>
      <w:r w:rsidR="0086679C">
        <w:rPr>
          <w:rFonts w:ascii="Arial" w:hAnsi="Arial" w:cs="Arial"/>
        </w:rPr>
        <w:t>. This means that</w:t>
      </w:r>
      <w:r w:rsidR="00B64831" w:rsidRPr="008153B4">
        <w:rPr>
          <w:rFonts w:ascii="Arial" w:hAnsi="Arial" w:cs="Arial"/>
        </w:rPr>
        <w:t xml:space="preserve"> supplies are being </w:t>
      </w:r>
      <w:r w:rsidR="008F2CA7" w:rsidRPr="008153B4">
        <w:rPr>
          <w:rFonts w:ascii="Arial" w:hAnsi="Arial" w:cs="Arial"/>
        </w:rPr>
        <w:t>channelled to Europe and America</w:t>
      </w:r>
      <w:r w:rsidR="00892C08" w:rsidRPr="008153B4">
        <w:rPr>
          <w:rFonts w:ascii="Arial" w:hAnsi="Arial" w:cs="Arial"/>
        </w:rPr>
        <w:t>, with poorer countries</w:t>
      </w:r>
      <w:r w:rsidR="00BB4A7E" w:rsidRPr="008153B4">
        <w:rPr>
          <w:rFonts w:ascii="Arial" w:hAnsi="Arial" w:cs="Arial"/>
        </w:rPr>
        <w:t xml:space="preserve"> in Africa and Latin America</w:t>
      </w:r>
      <w:r w:rsidR="00892C08" w:rsidRPr="008153B4">
        <w:rPr>
          <w:rFonts w:ascii="Arial" w:hAnsi="Arial" w:cs="Arial"/>
        </w:rPr>
        <w:t xml:space="preserve"> unable to </w:t>
      </w:r>
      <w:r w:rsidR="006B3374">
        <w:rPr>
          <w:rFonts w:ascii="Arial" w:hAnsi="Arial" w:cs="Arial"/>
        </w:rPr>
        <w:t xml:space="preserve">access the market and </w:t>
      </w:r>
      <w:r w:rsidR="00892C08" w:rsidRPr="008153B4">
        <w:rPr>
          <w:rFonts w:ascii="Arial" w:hAnsi="Arial" w:cs="Arial"/>
        </w:rPr>
        <w:t xml:space="preserve">secure </w:t>
      </w:r>
      <w:r w:rsidR="0062136B" w:rsidRPr="008153B4">
        <w:rPr>
          <w:rFonts w:ascii="Arial" w:hAnsi="Arial" w:cs="Arial"/>
        </w:rPr>
        <w:t>what they need</w:t>
      </w:r>
      <w:r w:rsidR="00C13568">
        <w:rPr>
          <w:rFonts w:ascii="Arial" w:hAnsi="Arial" w:cs="Arial"/>
        </w:rPr>
        <w:t xml:space="preserve"> for their </w:t>
      </w:r>
      <w:r w:rsidR="00572843">
        <w:rPr>
          <w:rFonts w:ascii="Arial" w:hAnsi="Arial" w:cs="Arial"/>
        </w:rPr>
        <w:t>COVID</w:t>
      </w:r>
      <w:r w:rsidR="00C13568">
        <w:rPr>
          <w:rFonts w:ascii="Arial" w:hAnsi="Arial" w:cs="Arial"/>
        </w:rPr>
        <w:t>-19 response efforts</w:t>
      </w:r>
      <w:r w:rsidR="00D9204B" w:rsidRPr="008153B4">
        <w:rPr>
          <w:rFonts w:ascii="Arial" w:hAnsi="Arial" w:cs="Arial"/>
        </w:rPr>
        <w:t>.</w:t>
      </w:r>
      <w:r w:rsidR="00001F1B" w:rsidRPr="008153B4">
        <w:rPr>
          <w:rStyle w:val="FootnoteReference"/>
          <w:rFonts w:ascii="Arial" w:hAnsi="Arial" w:cs="Arial"/>
        </w:rPr>
        <w:footnoteReference w:id="64"/>
      </w:r>
      <w:r w:rsidR="00D9204B" w:rsidRPr="008153B4">
        <w:rPr>
          <w:rFonts w:ascii="Arial" w:hAnsi="Arial" w:cs="Arial"/>
        </w:rPr>
        <w:t xml:space="preserve"> </w:t>
      </w:r>
      <w:r w:rsidR="00C56ED6" w:rsidRPr="008153B4">
        <w:rPr>
          <w:rFonts w:ascii="Arial" w:hAnsi="Arial" w:cs="Arial"/>
        </w:rPr>
        <w:t>Countries like Brazil</w:t>
      </w:r>
      <w:r w:rsidR="004A6179" w:rsidRPr="008153B4">
        <w:rPr>
          <w:rFonts w:ascii="Arial" w:hAnsi="Arial" w:cs="Arial"/>
        </w:rPr>
        <w:t xml:space="preserve"> and South Africa</w:t>
      </w:r>
      <w:r w:rsidR="00C56ED6" w:rsidRPr="008153B4">
        <w:rPr>
          <w:rFonts w:ascii="Arial" w:hAnsi="Arial" w:cs="Arial"/>
        </w:rPr>
        <w:t xml:space="preserve">, which have tried to source chemical reagents needed for testing are </w:t>
      </w:r>
      <w:r w:rsidR="008C502C" w:rsidRPr="008153B4">
        <w:rPr>
          <w:rFonts w:ascii="Arial" w:hAnsi="Arial" w:cs="Arial"/>
        </w:rPr>
        <w:t xml:space="preserve">being </w:t>
      </w:r>
      <w:r w:rsidR="00E40226" w:rsidRPr="008153B4">
        <w:rPr>
          <w:rFonts w:ascii="Arial" w:hAnsi="Arial" w:cs="Arial"/>
        </w:rPr>
        <w:t xml:space="preserve">given two month wait times, since richer countries have purchased </w:t>
      </w:r>
      <w:r w:rsidR="003704F0" w:rsidRPr="008153B4">
        <w:rPr>
          <w:rFonts w:ascii="Arial" w:hAnsi="Arial" w:cs="Arial"/>
        </w:rPr>
        <w:t xml:space="preserve">supplies spanning months of production. </w:t>
      </w:r>
      <w:r w:rsidR="00A142EF" w:rsidRPr="008153B4">
        <w:rPr>
          <w:rFonts w:ascii="Arial" w:hAnsi="Arial" w:cs="Arial"/>
        </w:rPr>
        <w:t>Further reports estimate that over 50 countries have limited the export of medical goods</w:t>
      </w:r>
      <w:r w:rsidR="00AF4F56" w:rsidRPr="008153B4">
        <w:rPr>
          <w:rFonts w:ascii="Arial" w:hAnsi="Arial" w:cs="Arial"/>
        </w:rPr>
        <w:t xml:space="preserve"> to </w:t>
      </w:r>
      <w:r w:rsidR="00432F3F" w:rsidRPr="008153B4">
        <w:rPr>
          <w:rFonts w:ascii="Arial" w:hAnsi="Arial" w:cs="Arial"/>
        </w:rPr>
        <w:t>secure them for national use.</w:t>
      </w:r>
      <w:r w:rsidR="00CF7B86" w:rsidRPr="008153B4">
        <w:rPr>
          <w:rStyle w:val="FootnoteReference"/>
          <w:rFonts w:ascii="Arial" w:hAnsi="Arial" w:cs="Arial"/>
        </w:rPr>
        <w:footnoteReference w:id="65"/>
      </w:r>
      <w:r w:rsidR="00432F3F" w:rsidRPr="008153B4">
        <w:rPr>
          <w:rFonts w:ascii="Arial" w:hAnsi="Arial" w:cs="Arial"/>
        </w:rPr>
        <w:t xml:space="preserve"> </w:t>
      </w:r>
      <w:r w:rsidR="00230124">
        <w:rPr>
          <w:rFonts w:ascii="Arial" w:hAnsi="Arial" w:cs="Arial"/>
        </w:rPr>
        <w:t xml:space="preserve">The lack of access to testing kits and </w:t>
      </w:r>
      <w:r w:rsidR="00192004">
        <w:rPr>
          <w:rFonts w:ascii="Arial" w:hAnsi="Arial" w:cs="Arial"/>
        </w:rPr>
        <w:t>protective</w:t>
      </w:r>
      <w:r w:rsidR="00230124">
        <w:rPr>
          <w:rFonts w:ascii="Arial" w:hAnsi="Arial" w:cs="Arial"/>
        </w:rPr>
        <w:t xml:space="preserve"> equipment carry consequences </w:t>
      </w:r>
      <w:r w:rsidR="00916EDC">
        <w:rPr>
          <w:rFonts w:ascii="Arial" w:hAnsi="Arial" w:cs="Arial"/>
        </w:rPr>
        <w:t xml:space="preserve">for the </w:t>
      </w:r>
      <w:r w:rsidR="00F716C7">
        <w:rPr>
          <w:rFonts w:ascii="Arial" w:hAnsi="Arial" w:cs="Arial"/>
        </w:rPr>
        <w:t>COVID</w:t>
      </w:r>
      <w:r w:rsidR="00916EDC">
        <w:rPr>
          <w:rFonts w:ascii="Arial" w:hAnsi="Arial" w:cs="Arial"/>
        </w:rPr>
        <w:t>-19 treatment pathway</w:t>
      </w:r>
      <w:r w:rsidR="00192004">
        <w:rPr>
          <w:rFonts w:ascii="Arial" w:hAnsi="Arial" w:cs="Arial"/>
        </w:rPr>
        <w:t>.</w:t>
      </w:r>
    </w:p>
    <w:p w14:paraId="788D9136" w14:textId="6BEFA2CB" w:rsidR="00DA7981" w:rsidRDefault="005A4F18" w:rsidP="003B0719">
      <w:pPr>
        <w:rPr>
          <w:rFonts w:ascii="Arial" w:hAnsi="Arial" w:cs="Arial"/>
          <w:b/>
          <w:bCs/>
          <w:i/>
          <w:iCs/>
          <w:lang w:val="en-US"/>
        </w:rPr>
      </w:pPr>
      <w:r w:rsidRPr="00454C1A">
        <w:rPr>
          <w:rFonts w:ascii="Arial" w:hAnsi="Arial" w:cs="Arial"/>
        </w:rPr>
        <w:t>The competition for resources and</w:t>
      </w:r>
      <w:r w:rsidR="00B51495" w:rsidRPr="00454C1A">
        <w:rPr>
          <w:rFonts w:ascii="Arial" w:hAnsi="Arial" w:cs="Arial"/>
        </w:rPr>
        <w:t xml:space="preserve"> the</w:t>
      </w:r>
      <w:r w:rsidRPr="00454C1A">
        <w:rPr>
          <w:rFonts w:ascii="Arial" w:hAnsi="Arial" w:cs="Arial"/>
        </w:rPr>
        <w:t xml:space="preserve"> </w:t>
      </w:r>
      <w:r w:rsidR="00DE7D12" w:rsidRPr="00454C1A">
        <w:rPr>
          <w:rFonts w:ascii="Arial" w:hAnsi="Arial" w:cs="Arial"/>
        </w:rPr>
        <w:t>steep</w:t>
      </w:r>
      <w:r w:rsidR="00C50A7B" w:rsidRPr="00454C1A">
        <w:rPr>
          <w:rFonts w:ascii="Arial" w:hAnsi="Arial" w:cs="Arial"/>
        </w:rPr>
        <w:t xml:space="preserve"> increase in prices means that already disadvantaged countries will be placed in an impossible situation.</w:t>
      </w:r>
      <w:r w:rsidR="00C50A7B" w:rsidRPr="008153B4">
        <w:rPr>
          <w:rFonts w:ascii="Arial" w:hAnsi="Arial" w:cs="Arial"/>
        </w:rPr>
        <w:t xml:space="preserve"> </w:t>
      </w:r>
      <w:r w:rsidR="00776AF2" w:rsidRPr="008153B4">
        <w:rPr>
          <w:rFonts w:ascii="Arial" w:hAnsi="Arial" w:cs="Arial"/>
        </w:rPr>
        <w:t xml:space="preserve">The global nature of this pandemic </w:t>
      </w:r>
      <w:r w:rsidR="00E71B04" w:rsidRPr="008153B4">
        <w:rPr>
          <w:rFonts w:ascii="Arial" w:hAnsi="Arial" w:cs="Arial"/>
        </w:rPr>
        <w:t xml:space="preserve">requires </w:t>
      </w:r>
      <w:r w:rsidR="00432F3F" w:rsidRPr="008153B4">
        <w:rPr>
          <w:rFonts w:ascii="Arial" w:hAnsi="Arial" w:cs="Arial"/>
        </w:rPr>
        <w:t>responses</w:t>
      </w:r>
      <w:r w:rsidR="00873BAC" w:rsidRPr="008153B4">
        <w:rPr>
          <w:rFonts w:ascii="Arial" w:hAnsi="Arial" w:cs="Arial"/>
        </w:rPr>
        <w:t xml:space="preserve"> to be</w:t>
      </w:r>
      <w:r w:rsidR="00776AF2" w:rsidRPr="008153B4">
        <w:rPr>
          <w:rFonts w:ascii="Arial" w:hAnsi="Arial" w:cs="Arial"/>
        </w:rPr>
        <w:t xml:space="preserve"> guided by values such as </w:t>
      </w:r>
      <w:r w:rsidR="00025C4B" w:rsidRPr="00454C1A">
        <w:rPr>
          <w:rFonts w:ascii="Arial" w:hAnsi="Arial" w:cs="Arial"/>
        </w:rPr>
        <w:t xml:space="preserve">global </w:t>
      </w:r>
      <w:r w:rsidR="00776AF2" w:rsidRPr="00454C1A">
        <w:rPr>
          <w:rFonts w:ascii="Arial" w:hAnsi="Arial" w:cs="Arial"/>
        </w:rPr>
        <w:t xml:space="preserve">solidarity and </w:t>
      </w:r>
      <w:r w:rsidR="002163FD" w:rsidRPr="00454C1A">
        <w:rPr>
          <w:rFonts w:ascii="Arial" w:hAnsi="Arial" w:cs="Arial"/>
        </w:rPr>
        <w:t>equal respect for lives</w:t>
      </w:r>
      <w:r w:rsidR="00873BAC" w:rsidRPr="00443653">
        <w:rPr>
          <w:rFonts w:ascii="Arial" w:hAnsi="Arial" w:cs="Arial"/>
        </w:rPr>
        <w:t>.</w:t>
      </w:r>
      <w:r w:rsidR="00E71B04" w:rsidRPr="005513AE">
        <w:rPr>
          <w:rFonts w:ascii="Arial" w:hAnsi="Arial" w:cs="Arial"/>
        </w:rPr>
        <w:t xml:space="preserve"> </w:t>
      </w:r>
      <w:r w:rsidR="00980589" w:rsidRPr="00390A70">
        <w:rPr>
          <w:rFonts w:ascii="Arial" w:hAnsi="Arial" w:cs="Arial"/>
        </w:rPr>
        <w:t>P</w:t>
      </w:r>
      <w:r w:rsidR="002163FD" w:rsidRPr="00390A70">
        <w:rPr>
          <w:rFonts w:ascii="Arial" w:hAnsi="Arial" w:cs="Arial"/>
        </w:rPr>
        <w:t>urchasing monopol</w:t>
      </w:r>
      <w:r w:rsidR="00980589" w:rsidRPr="00390A70">
        <w:rPr>
          <w:rFonts w:ascii="Arial" w:hAnsi="Arial" w:cs="Arial"/>
        </w:rPr>
        <w:t>ies</w:t>
      </w:r>
      <w:r w:rsidR="002163FD" w:rsidRPr="00390A70">
        <w:rPr>
          <w:rFonts w:ascii="Arial" w:hAnsi="Arial" w:cs="Arial"/>
        </w:rPr>
        <w:t xml:space="preserve"> </w:t>
      </w:r>
      <w:r w:rsidR="00EE41DF" w:rsidRPr="00390A70">
        <w:rPr>
          <w:rFonts w:ascii="Arial" w:hAnsi="Arial" w:cs="Arial"/>
        </w:rPr>
        <w:t xml:space="preserve">or </w:t>
      </w:r>
      <w:r w:rsidR="00980589" w:rsidRPr="00390A70">
        <w:rPr>
          <w:rFonts w:ascii="Arial" w:hAnsi="Arial" w:cs="Arial"/>
        </w:rPr>
        <w:t xml:space="preserve">the prevention of </w:t>
      </w:r>
      <w:r w:rsidR="00EE41DF" w:rsidRPr="00390A70">
        <w:rPr>
          <w:rFonts w:ascii="Arial" w:hAnsi="Arial" w:cs="Arial"/>
        </w:rPr>
        <w:t xml:space="preserve">medical exports </w:t>
      </w:r>
      <w:r w:rsidR="00980589" w:rsidRPr="00390A70">
        <w:rPr>
          <w:rFonts w:ascii="Arial" w:hAnsi="Arial" w:cs="Arial"/>
        </w:rPr>
        <w:t>are likely to have a</w:t>
      </w:r>
      <w:r w:rsidR="00FF1EED" w:rsidRPr="00390A70">
        <w:rPr>
          <w:rFonts w:ascii="Arial" w:hAnsi="Arial" w:cs="Arial"/>
        </w:rPr>
        <w:t xml:space="preserve"> humanitarian</w:t>
      </w:r>
      <w:r w:rsidR="00873BAC" w:rsidRPr="00390A70">
        <w:rPr>
          <w:rFonts w:ascii="Arial" w:hAnsi="Arial" w:cs="Arial"/>
        </w:rPr>
        <w:t xml:space="preserve"> impact </w:t>
      </w:r>
      <w:r w:rsidR="0031319B" w:rsidRPr="00390A70">
        <w:rPr>
          <w:rFonts w:ascii="Arial" w:hAnsi="Arial" w:cs="Arial"/>
        </w:rPr>
        <w:t>on</w:t>
      </w:r>
      <w:r w:rsidR="00873BAC" w:rsidRPr="00390A70">
        <w:rPr>
          <w:rFonts w:ascii="Arial" w:hAnsi="Arial" w:cs="Arial"/>
        </w:rPr>
        <w:t xml:space="preserve"> countries wh</w:t>
      </w:r>
      <w:r w:rsidR="00227FE9" w:rsidRPr="00390A70">
        <w:rPr>
          <w:rFonts w:ascii="Arial" w:hAnsi="Arial" w:cs="Arial"/>
        </w:rPr>
        <w:t>ose economies and health systems</w:t>
      </w:r>
      <w:r w:rsidR="00873BAC" w:rsidRPr="00390A70">
        <w:rPr>
          <w:rFonts w:ascii="Arial" w:hAnsi="Arial" w:cs="Arial"/>
        </w:rPr>
        <w:t xml:space="preserve"> are already fragile</w:t>
      </w:r>
      <w:r w:rsidR="00EE41DF" w:rsidRPr="00390A70">
        <w:rPr>
          <w:rFonts w:ascii="Arial" w:hAnsi="Arial" w:cs="Arial"/>
        </w:rPr>
        <w:t>.</w:t>
      </w:r>
      <w:r w:rsidR="000B46E1">
        <w:rPr>
          <w:rStyle w:val="FootnoteReference"/>
          <w:rFonts w:ascii="Arial" w:hAnsi="Arial" w:cs="Arial"/>
        </w:rPr>
        <w:footnoteReference w:id="66"/>
      </w:r>
      <w:r w:rsidR="009F7ED9" w:rsidRPr="00390A70">
        <w:rPr>
          <w:rFonts w:ascii="Arial" w:hAnsi="Arial" w:cs="Arial"/>
        </w:rPr>
        <w:t xml:space="preserve"> </w:t>
      </w:r>
      <w:r w:rsidR="00EE41DF" w:rsidRPr="00AA594A">
        <w:rPr>
          <w:rFonts w:ascii="Arial" w:hAnsi="Arial" w:cs="Arial"/>
        </w:rPr>
        <w:t>M</w:t>
      </w:r>
      <w:r w:rsidR="0031319B" w:rsidRPr="00AA594A">
        <w:rPr>
          <w:rFonts w:ascii="Arial" w:hAnsi="Arial" w:cs="Arial"/>
        </w:rPr>
        <w:t xml:space="preserve">ore prosperous countries </w:t>
      </w:r>
      <w:r w:rsidR="003827DC" w:rsidRPr="00AA594A">
        <w:rPr>
          <w:rFonts w:ascii="Arial" w:hAnsi="Arial" w:cs="Arial"/>
        </w:rPr>
        <w:t xml:space="preserve">have an ethical </w:t>
      </w:r>
      <w:r w:rsidR="001A3FEB">
        <w:rPr>
          <w:rFonts w:ascii="Arial" w:hAnsi="Arial" w:cs="Arial"/>
        </w:rPr>
        <w:t>responsibility</w:t>
      </w:r>
      <w:r w:rsidR="001A3FEB" w:rsidRPr="00AA594A">
        <w:rPr>
          <w:rFonts w:ascii="Arial" w:hAnsi="Arial" w:cs="Arial"/>
        </w:rPr>
        <w:t xml:space="preserve"> </w:t>
      </w:r>
      <w:r w:rsidR="003827DC" w:rsidRPr="00AA594A">
        <w:rPr>
          <w:rFonts w:ascii="Arial" w:hAnsi="Arial" w:cs="Arial"/>
        </w:rPr>
        <w:t>to</w:t>
      </w:r>
      <w:r w:rsidR="00A33120" w:rsidRPr="00AA594A">
        <w:rPr>
          <w:rFonts w:ascii="Arial" w:hAnsi="Arial" w:cs="Arial"/>
        </w:rPr>
        <w:t xml:space="preserve"> ensure that their responses to fighting the pandemic are measured and globally</w:t>
      </w:r>
      <w:r w:rsidR="00FE14C2">
        <w:rPr>
          <w:rFonts w:ascii="Arial" w:hAnsi="Arial" w:cs="Arial"/>
        </w:rPr>
        <w:t xml:space="preserve"> responsible</w:t>
      </w:r>
      <w:r w:rsidR="00A33120" w:rsidRPr="00AA594A">
        <w:rPr>
          <w:rFonts w:ascii="Arial" w:hAnsi="Arial" w:cs="Arial"/>
        </w:rPr>
        <w:t xml:space="preserve">. </w:t>
      </w:r>
      <w:r w:rsidR="00EE375A" w:rsidRPr="004739FD">
        <w:rPr>
          <w:rFonts w:ascii="Arial" w:hAnsi="Arial" w:cs="Arial"/>
        </w:rPr>
        <w:t xml:space="preserve">For example, </w:t>
      </w:r>
      <w:r w:rsidR="00DF389D">
        <w:rPr>
          <w:rFonts w:ascii="Arial" w:hAnsi="Arial" w:cs="Arial"/>
        </w:rPr>
        <w:t xml:space="preserve">sharing </w:t>
      </w:r>
      <w:r w:rsidR="00EE375A" w:rsidRPr="004739FD">
        <w:rPr>
          <w:rFonts w:ascii="Arial" w:hAnsi="Arial" w:cs="Arial"/>
        </w:rPr>
        <w:t xml:space="preserve">patents on niche medical products, such as testing reagents and mask designs, </w:t>
      </w:r>
      <w:r w:rsidR="009E2E5B">
        <w:rPr>
          <w:rFonts w:ascii="Arial" w:hAnsi="Arial" w:cs="Arial"/>
        </w:rPr>
        <w:t>w</w:t>
      </w:r>
      <w:r w:rsidR="009E2E5B" w:rsidRPr="004739FD">
        <w:rPr>
          <w:rFonts w:ascii="Arial" w:hAnsi="Arial" w:cs="Arial"/>
        </w:rPr>
        <w:t>ould enable</w:t>
      </w:r>
      <w:r w:rsidR="00DF389D">
        <w:rPr>
          <w:rFonts w:ascii="Arial" w:hAnsi="Arial" w:cs="Arial"/>
        </w:rPr>
        <w:t xml:space="preserve"> </w:t>
      </w:r>
      <w:r w:rsidR="00EE375A" w:rsidRPr="004739FD">
        <w:rPr>
          <w:rFonts w:ascii="Arial" w:hAnsi="Arial" w:cs="Arial"/>
        </w:rPr>
        <w:t xml:space="preserve">production </w:t>
      </w:r>
      <w:r w:rsidR="00DF389D">
        <w:rPr>
          <w:rFonts w:ascii="Arial" w:hAnsi="Arial" w:cs="Arial"/>
        </w:rPr>
        <w:t>to</w:t>
      </w:r>
      <w:r w:rsidR="00EE375A" w:rsidRPr="004739FD">
        <w:rPr>
          <w:rFonts w:ascii="Arial" w:hAnsi="Arial" w:cs="Arial"/>
        </w:rPr>
        <w:t xml:space="preserve"> be taken up by other manufacturers to help meet demand.</w:t>
      </w:r>
    </w:p>
    <w:p w14:paraId="2FA0BABB" w14:textId="7B949BBC" w:rsidR="00625FCC" w:rsidRPr="00D6338D" w:rsidRDefault="00AA7462" w:rsidP="003B0719">
      <w:pPr>
        <w:rPr>
          <w:rFonts w:ascii="Arial" w:hAnsi="Arial" w:cs="Arial"/>
          <w:i/>
          <w:iCs/>
          <w:lang w:val="en-US"/>
        </w:rPr>
      </w:pPr>
      <w:r w:rsidRPr="00446200">
        <w:rPr>
          <w:rFonts w:ascii="Arial" w:hAnsi="Arial" w:cs="Arial"/>
          <w:b/>
          <w:bCs/>
          <w:i/>
          <w:iCs/>
          <w:lang w:val="en-US"/>
        </w:rPr>
        <w:lastRenderedPageBreak/>
        <w:t xml:space="preserve">Prevailing </w:t>
      </w:r>
      <w:r w:rsidR="001262A7" w:rsidRPr="00446200">
        <w:rPr>
          <w:rFonts w:ascii="Arial" w:hAnsi="Arial" w:cs="Arial"/>
          <w:b/>
          <w:bCs/>
          <w:i/>
          <w:iCs/>
          <w:lang w:val="en-US"/>
        </w:rPr>
        <w:t>health</w:t>
      </w:r>
      <w:r w:rsidR="00D84B9C" w:rsidRPr="00446200">
        <w:rPr>
          <w:rFonts w:ascii="Arial" w:hAnsi="Arial" w:cs="Arial"/>
          <w:b/>
          <w:bCs/>
          <w:i/>
          <w:iCs/>
          <w:lang w:val="en-US"/>
        </w:rPr>
        <w:t xml:space="preserve"> inequalities</w:t>
      </w:r>
      <w:r w:rsidR="003F0630">
        <w:rPr>
          <w:rFonts w:ascii="Arial" w:hAnsi="Arial" w:cs="Arial"/>
          <w:b/>
          <w:bCs/>
          <w:i/>
          <w:iCs/>
          <w:lang w:val="en-US"/>
        </w:rPr>
        <w:t xml:space="preserve"> and vulnerable groups</w:t>
      </w:r>
      <w:r w:rsidR="00EA56D3" w:rsidRPr="00D6338D">
        <w:rPr>
          <w:rFonts w:ascii="Arial" w:hAnsi="Arial" w:cs="Arial"/>
          <w:b/>
          <w:bCs/>
          <w:i/>
          <w:iCs/>
          <w:lang w:val="en-US"/>
        </w:rPr>
        <w:t xml:space="preserve"> </w:t>
      </w:r>
    </w:p>
    <w:p w14:paraId="54047F6D" w14:textId="6D63D168" w:rsidR="00BC5821" w:rsidRDefault="00216BC8" w:rsidP="003B0719">
      <w:pPr>
        <w:rPr>
          <w:rFonts w:ascii="Arial" w:hAnsi="Arial" w:cs="Arial"/>
          <w:lang w:val="en-US"/>
        </w:rPr>
      </w:pPr>
      <w:r>
        <w:rPr>
          <w:rFonts w:ascii="Arial" w:hAnsi="Arial" w:cs="Arial"/>
          <w:lang w:val="en-US"/>
        </w:rPr>
        <w:t>Unwarranted variation in healthcare services and l</w:t>
      </w:r>
      <w:r w:rsidR="00500BB5">
        <w:rPr>
          <w:rFonts w:ascii="Arial" w:hAnsi="Arial" w:cs="Arial"/>
          <w:lang w:val="en-US"/>
        </w:rPr>
        <w:t>imited access to testing for COVID-19 may be reducing access to timely and effective treatment.</w:t>
      </w:r>
      <w:r w:rsidR="001E1E5F">
        <w:rPr>
          <w:rFonts w:ascii="Arial" w:hAnsi="Arial" w:cs="Arial"/>
          <w:lang w:val="en-US"/>
        </w:rPr>
        <w:t xml:space="preserve"> </w:t>
      </w:r>
      <w:r w:rsidR="005C60AB">
        <w:rPr>
          <w:rFonts w:ascii="Arial" w:hAnsi="Arial" w:cs="Arial"/>
          <w:lang w:val="en-US"/>
        </w:rPr>
        <w:t>Evidence is</w:t>
      </w:r>
      <w:r w:rsidR="001E1E5F">
        <w:rPr>
          <w:rFonts w:ascii="Arial" w:hAnsi="Arial" w:cs="Arial"/>
          <w:lang w:val="en-US"/>
        </w:rPr>
        <w:t xml:space="preserve"> also</w:t>
      </w:r>
      <w:r w:rsidR="005C60AB">
        <w:rPr>
          <w:rFonts w:ascii="Arial" w:hAnsi="Arial" w:cs="Arial"/>
          <w:lang w:val="en-US"/>
        </w:rPr>
        <w:t xml:space="preserve"> emerging highlighting the disproportionate impact of COVID-19 on </w:t>
      </w:r>
      <w:r w:rsidR="003C796A">
        <w:rPr>
          <w:rFonts w:ascii="Arial" w:hAnsi="Arial" w:cs="Arial"/>
          <w:lang w:val="en-US"/>
        </w:rPr>
        <w:t>groups</w:t>
      </w:r>
      <w:r w:rsidR="005C60AB">
        <w:rPr>
          <w:rFonts w:ascii="Arial" w:hAnsi="Arial" w:cs="Arial"/>
          <w:lang w:val="en-US"/>
        </w:rPr>
        <w:t xml:space="preserve"> already</w:t>
      </w:r>
      <w:r w:rsidR="00970116">
        <w:rPr>
          <w:rFonts w:ascii="Arial" w:hAnsi="Arial" w:cs="Arial"/>
          <w:lang w:val="en-US"/>
        </w:rPr>
        <w:t xml:space="preserve"> affected by unmet health needs such as poorer and BAME com</w:t>
      </w:r>
      <w:r w:rsidR="003C796A">
        <w:rPr>
          <w:rFonts w:ascii="Arial" w:hAnsi="Arial" w:cs="Arial"/>
          <w:lang w:val="en-US"/>
        </w:rPr>
        <w:t>munities in the UK.</w:t>
      </w:r>
      <w:r w:rsidR="00C171B5">
        <w:rPr>
          <w:rStyle w:val="FootnoteReference"/>
          <w:rFonts w:ascii="Arial" w:hAnsi="Arial" w:cs="Arial"/>
          <w:lang w:val="en-US"/>
        </w:rPr>
        <w:footnoteReference w:id="67"/>
      </w:r>
      <w:r w:rsidR="003C796A">
        <w:rPr>
          <w:rFonts w:ascii="Arial" w:hAnsi="Arial" w:cs="Arial"/>
          <w:lang w:val="en-US"/>
        </w:rPr>
        <w:t xml:space="preserve"> </w:t>
      </w:r>
      <w:r w:rsidR="00905006">
        <w:rPr>
          <w:rFonts w:ascii="Arial" w:hAnsi="Arial" w:cs="Arial"/>
          <w:lang w:val="en-US"/>
        </w:rPr>
        <w:t xml:space="preserve">The latter may be due to </w:t>
      </w:r>
      <w:r w:rsidR="00B93F64">
        <w:rPr>
          <w:rFonts w:ascii="Arial" w:hAnsi="Arial" w:cs="Arial"/>
          <w:lang w:val="en-US"/>
        </w:rPr>
        <w:t>the predominance of frontline workers in such groups. Additionally,</w:t>
      </w:r>
      <w:r w:rsidR="00E27DA1" w:rsidRPr="008153B4">
        <w:rPr>
          <w:rFonts w:ascii="Arial" w:hAnsi="Arial" w:cs="Arial"/>
          <w:lang w:val="en-US"/>
        </w:rPr>
        <w:t xml:space="preserve"> </w:t>
      </w:r>
      <w:r w:rsidR="00B93F64">
        <w:rPr>
          <w:rFonts w:ascii="Arial" w:hAnsi="Arial" w:cs="Arial"/>
          <w:lang w:val="en-US"/>
        </w:rPr>
        <w:t xml:space="preserve">with </w:t>
      </w:r>
      <w:r w:rsidR="00E27DA1" w:rsidRPr="008153B4">
        <w:rPr>
          <w:rFonts w:ascii="Arial" w:hAnsi="Arial" w:cs="Arial"/>
          <w:lang w:val="en-US"/>
        </w:rPr>
        <w:t>social distancing and isolation measures</w:t>
      </w:r>
      <w:r w:rsidR="00E27DA1">
        <w:rPr>
          <w:rFonts w:ascii="Arial" w:hAnsi="Arial" w:cs="Arial"/>
          <w:lang w:val="en-US"/>
        </w:rPr>
        <w:t xml:space="preserve"> in place, </w:t>
      </w:r>
      <w:r w:rsidR="00E27DA1" w:rsidRPr="008153B4">
        <w:rPr>
          <w:rFonts w:ascii="Arial" w:hAnsi="Arial" w:cs="Arial"/>
          <w:lang w:val="en-US"/>
        </w:rPr>
        <w:t>p</w:t>
      </w:r>
      <w:r w:rsidR="00E27DA1">
        <w:rPr>
          <w:rFonts w:ascii="Arial" w:hAnsi="Arial" w:cs="Arial"/>
          <w:lang w:val="en-US"/>
        </w:rPr>
        <w:t>eople</w:t>
      </w:r>
      <w:r w:rsidR="00E27DA1" w:rsidRPr="008153B4">
        <w:rPr>
          <w:rFonts w:ascii="Arial" w:hAnsi="Arial" w:cs="Arial"/>
          <w:lang w:val="en-US"/>
        </w:rPr>
        <w:t xml:space="preserve"> who already face challenges when accessing treatment, either due to </w:t>
      </w:r>
      <w:r w:rsidR="00D54627">
        <w:rPr>
          <w:rFonts w:ascii="Arial" w:hAnsi="Arial" w:cs="Arial"/>
          <w:lang w:val="en-US"/>
        </w:rPr>
        <w:t xml:space="preserve">structural inequalities or </w:t>
      </w:r>
      <w:r w:rsidR="00E27DA1" w:rsidRPr="008153B4">
        <w:rPr>
          <w:rFonts w:ascii="Arial" w:hAnsi="Arial" w:cs="Arial"/>
          <w:lang w:val="en-US"/>
        </w:rPr>
        <w:t>language barriers, may have their struggles exacerbated</w:t>
      </w:r>
      <w:r w:rsidR="00E27DA1">
        <w:rPr>
          <w:rFonts w:ascii="Arial" w:hAnsi="Arial" w:cs="Arial"/>
          <w:lang w:val="en-US"/>
        </w:rPr>
        <w:t xml:space="preserve"> and feel </w:t>
      </w:r>
      <w:r w:rsidR="003C15B5">
        <w:rPr>
          <w:rFonts w:ascii="Arial" w:hAnsi="Arial" w:cs="Arial"/>
          <w:lang w:val="en-US"/>
        </w:rPr>
        <w:t>disempowered</w:t>
      </w:r>
      <w:r w:rsidR="00E27DA1">
        <w:rPr>
          <w:rFonts w:ascii="Arial" w:hAnsi="Arial" w:cs="Arial"/>
          <w:lang w:val="en-US"/>
        </w:rPr>
        <w:t xml:space="preserve"> to seek treatment for other conditions or to have other non-health care needs met</w:t>
      </w:r>
      <w:r w:rsidR="00E27DA1" w:rsidRPr="008153B4">
        <w:rPr>
          <w:rFonts w:ascii="Arial" w:hAnsi="Arial" w:cs="Arial"/>
          <w:lang w:val="en-US"/>
        </w:rPr>
        <w:t xml:space="preserve">. </w:t>
      </w:r>
      <w:r w:rsidR="00CF166D">
        <w:rPr>
          <w:rFonts w:ascii="Arial" w:hAnsi="Arial" w:cs="Arial"/>
          <w:lang w:val="en-US"/>
        </w:rPr>
        <w:t xml:space="preserve">Furthermore, undocumented migrants, who are unable to access medical help for COVID-19, </w:t>
      </w:r>
      <w:r w:rsidR="00652B32">
        <w:rPr>
          <w:rFonts w:ascii="Arial" w:hAnsi="Arial" w:cs="Arial"/>
          <w:lang w:val="en-US"/>
        </w:rPr>
        <w:t>are also</w:t>
      </w:r>
      <w:r w:rsidR="00CF166D">
        <w:rPr>
          <w:rFonts w:ascii="Arial" w:hAnsi="Arial" w:cs="Arial"/>
          <w:lang w:val="en-US"/>
        </w:rPr>
        <w:t xml:space="preserve"> likely to be in communities at higher risk due to the social, political, and administrative obstructions </w:t>
      </w:r>
      <w:r w:rsidR="00C308EE">
        <w:rPr>
          <w:rFonts w:ascii="Arial" w:hAnsi="Arial" w:cs="Arial"/>
          <w:lang w:val="en-US"/>
        </w:rPr>
        <w:t xml:space="preserve">preventing access </w:t>
      </w:r>
      <w:r w:rsidR="00CF166D">
        <w:rPr>
          <w:rFonts w:ascii="Arial" w:hAnsi="Arial" w:cs="Arial"/>
          <w:lang w:val="en-US"/>
        </w:rPr>
        <w:t>to necessary support</w:t>
      </w:r>
      <w:r w:rsidR="00652B32">
        <w:rPr>
          <w:rFonts w:ascii="Arial" w:hAnsi="Arial" w:cs="Arial"/>
          <w:lang w:val="en-US"/>
        </w:rPr>
        <w:t>,</w:t>
      </w:r>
      <w:r w:rsidR="00CF166D">
        <w:rPr>
          <w:rFonts w:ascii="Arial" w:hAnsi="Arial" w:cs="Arial"/>
          <w:lang w:val="en-US"/>
        </w:rPr>
        <w:t xml:space="preserve"> protective </w:t>
      </w:r>
      <w:proofErr w:type="gramStart"/>
      <w:r w:rsidR="00CF166D">
        <w:rPr>
          <w:rFonts w:ascii="Arial" w:hAnsi="Arial" w:cs="Arial"/>
          <w:lang w:val="en-US"/>
        </w:rPr>
        <w:t>measures</w:t>
      </w:r>
      <w:proofErr w:type="gramEnd"/>
      <w:r w:rsidR="00CF166D">
        <w:rPr>
          <w:rFonts w:ascii="Arial" w:hAnsi="Arial" w:cs="Arial"/>
          <w:lang w:val="en-US"/>
        </w:rPr>
        <w:t xml:space="preserve"> </w:t>
      </w:r>
      <w:r w:rsidR="00C308EE">
        <w:rPr>
          <w:rFonts w:ascii="Arial" w:hAnsi="Arial" w:cs="Arial"/>
          <w:lang w:val="en-US"/>
        </w:rPr>
        <w:t>and</w:t>
      </w:r>
      <w:r w:rsidR="00CF166D">
        <w:rPr>
          <w:rFonts w:ascii="Arial" w:hAnsi="Arial" w:cs="Arial"/>
          <w:lang w:val="en-US"/>
        </w:rPr>
        <w:t xml:space="preserve"> treatment. </w:t>
      </w:r>
      <w:r w:rsidR="008E0FD7">
        <w:rPr>
          <w:rFonts w:ascii="Arial" w:hAnsi="Arial" w:cs="Arial"/>
          <w:lang w:val="en-US"/>
        </w:rPr>
        <w:t xml:space="preserve">Provisions to </w:t>
      </w:r>
      <w:r w:rsidR="00EB189B">
        <w:rPr>
          <w:rFonts w:ascii="Arial" w:hAnsi="Arial" w:cs="Arial"/>
          <w:lang w:val="en-US"/>
        </w:rPr>
        <w:t xml:space="preserve">mitigate the impact of COVID-19 on </w:t>
      </w:r>
      <w:r w:rsidR="00284AF5">
        <w:rPr>
          <w:rFonts w:ascii="Arial" w:hAnsi="Arial" w:cs="Arial"/>
          <w:lang w:val="en-US"/>
        </w:rPr>
        <w:t>such groups</w:t>
      </w:r>
      <w:r w:rsidR="007B185F">
        <w:rPr>
          <w:rFonts w:ascii="Arial" w:hAnsi="Arial" w:cs="Arial"/>
          <w:lang w:val="en-US"/>
        </w:rPr>
        <w:t xml:space="preserve"> may include interventions such as</w:t>
      </w:r>
      <w:r w:rsidR="00297557">
        <w:rPr>
          <w:rFonts w:ascii="Arial" w:hAnsi="Arial" w:cs="Arial"/>
          <w:lang w:val="en-US"/>
        </w:rPr>
        <w:t xml:space="preserve"> </w:t>
      </w:r>
      <w:r w:rsidR="00905006">
        <w:rPr>
          <w:rFonts w:ascii="Arial" w:hAnsi="Arial" w:cs="Arial"/>
          <w:lang w:val="en-US"/>
        </w:rPr>
        <w:t xml:space="preserve">occupational </w:t>
      </w:r>
      <w:r w:rsidR="004E5953">
        <w:rPr>
          <w:rFonts w:ascii="Arial" w:hAnsi="Arial" w:cs="Arial"/>
          <w:lang w:val="en-US"/>
        </w:rPr>
        <w:t>risk assessment</w:t>
      </w:r>
      <w:r w:rsidR="00905006">
        <w:rPr>
          <w:rFonts w:ascii="Arial" w:hAnsi="Arial" w:cs="Arial"/>
          <w:lang w:val="en-US"/>
        </w:rPr>
        <w:t>s</w:t>
      </w:r>
      <w:r w:rsidR="004E5953">
        <w:rPr>
          <w:rFonts w:ascii="Arial" w:hAnsi="Arial" w:cs="Arial"/>
          <w:lang w:val="en-US"/>
        </w:rPr>
        <w:t xml:space="preserve"> and priority</w:t>
      </w:r>
      <w:r w:rsidR="006B3753">
        <w:rPr>
          <w:rFonts w:ascii="Arial" w:hAnsi="Arial" w:cs="Arial"/>
          <w:lang w:val="en-US"/>
        </w:rPr>
        <w:t xml:space="preserve"> testing</w:t>
      </w:r>
      <w:r w:rsidR="007B185F">
        <w:rPr>
          <w:rFonts w:ascii="Arial" w:hAnsi="Arial" w:cs="Arial"/>
          <w:lang w:val="en-US"/>
        </w:rPr>
        <w:t>.</w:t>
      </w:r>
    </w:p>
    <w:p w14:paraId="3CAA5964" w14:textId="506C412D" w:rsidR="00D6338D" w:rsidRDefault="00325D9C" w:rsidP="00A316E1">
      <w:pPr>
        <w:rPr>
          <w:rFonts w:ascii="Arial" w:hAnsi="Arial" w:cs="Arial"/>
          <w:b/>
          <w:bCs/>
          <w:i/>
          <w:iCs/>
          <w:lang w:val="en-US"/>
        </w:rPr>
      </w:pPr>
      <w:r>
        <w:rPr>
          <w:rFonts w:ascii="Arial" w:hAnsi="Arial" w:cs="Arial"/>
          <w:lang w:val="en-US"/>
        </w:rPr>
        <w:t xml:space="preserve">The pandemic has also </w:t>
      </w:r>
      <w:r w:rsidR="007C15A8">
        <w:rPr>
          <w:rFonts w:ascii="Arial" w:hAnsi="Arial" w:cs="Arial"/>
          <w:lang w:val="en-US"/>
        </w:rPr>
        <w:t>had a devastating impact</w:t>
      </w:r>
      <w:r>
        <w:rPr>
          <w:rFonts w:ascii="Arial" w:hAnsi="Arial" w:cs="Arial"/>
          <w:lang w:val="en-US"/>
        </w:rPr>
        <w:t xml:space="preserve"> on vulnerable groups such as</w:t>
      </w:r>
      <w:r w:rsidR="009B1E5A">
        <w:rPr>
          <w:rFonts w:ascii="Arial" w:hAnsi="Arial" w:cs="Arial"/>
          <w:lang w:val="en-US"/>
        </w:rPr>
        <w:t xml:space="preserve"> residents of nursing homes and care homes</w:t>
      </w:r>
      <w:r w:rsidR="007C15A8">
        <w:rPr>
          <w:rFonts w:ascii="Arial" w:hAnsi="Arial" w:cs="Arial"/>
          <w:lang w:val="en-US"/>
        </w:rPr>
        <w:t xml:space="preserve">, highlighting </w:t>
      </w:r>
      <w:r w:rsidR="009C5C1A">
        <w:rPr>
          <w:rFonts w:ascii="Arial" w:hAnsi="Arial" w:cs="Arial"/>
          <w:lang w:val="en-US"/>
        </w:rPr>
        <w:t xml:space="preserve">gaps in social care as well as delays in provision of adequate </w:t>
      </w:r>
      <w:r w:rsidR="00542018">
        <w:rPr>
          <w:rFonts w:ascii="Arial" w:hAnsi="Arial" w:cs="Arial"/>
          <w:lang w:val="en-US"/>
        </w:rPr>
        <w:t>protective equipment and timely treatment</w:t>
      </w:r>
      <w:r w:rsidR="001F6B95">
        <w:rPr>
          <w:rFonts w:ascii="Arial" w:hAnsi="Arial" w:cs="Arial"/>
          <w:lang w:val="en-US"/>
        </w:rPr>
        <w:t>.</w:t>
      </w:r>
      <w:r w:rsidR="00E966FC">
        <w:rPr>
          <w:rStyle w:val="FootnoteReference"/>
          <w:rFonts w:ascii="Arial" w:hAnsi="Arial" w:cs="Arial"/>
          <w:lang w:val="en-US"/>
        </w:rPr>
        <w:footnoteReference w:id="68"/>
      </w:r>
      <w:r w:rsidR="009B1E5A">
        <w:rPr>
          <w:rFonts w:ascii="Arial" w:hAnsi="Arial" w:cs="Arial"/>
          <w:lang w:val="en-US"/>
        </w:rPr>
        <w:t xml:space="preserve"> </w:t>
      </w:r>
      <w:r w:rsidR="00542018">
        <w:rPr>
          <w:rFonts w:ascii="Arial" w:hAnsi="Arial" w:cs="Arial"/>
          <w:lang w:val="en-US"/>
        </w:rPr>
        <w:t xml:space="preserve"> </w:t>
      </w:r>
    </w:p>
    <w:p w14:paraId="16C2207F" w14:textId="2E70E913" w:rsidR="00A316E1" w:rsidRPr="00D6338D" w:rsidRDefault="00A316E1" w:rsidP="00A316E1">
      <w:pPr>
        <w:rPr>
          <w:rFonts w:ascii="Arial" w:hAnsi="Arial" w:cs="Arial"/>
          <w:b/>
          <w:bCs/>
          <w:i/>
          <w:iCs/>
          <w:lang w:val="en-US"/>
        </w:rPr>
      </w:pPr>
      <w:r w:rsidRPr="00C42382">
        <w:rPr>
          <w:rFonts w:ascii="Arial" w:hAnsi="Arial" w:cs="Arial"/>
          <w:b/>
          <w:bCs/>
          <w:i/>
          <w:iCs/>
          <w:lang w:val="en-US"/>
        </w:rPr>
        <w:t>Public trust</w:t>
      </w:r>
    </w:p>
    <w:p w14:paraId="306574DD" w14:textId="31FA4D1B" w:rsidR="00A316E1" w:rsidRDefault="00A316E1" w:rsidP="00A316E1">
      <w:pPr>
        <w:rPr>
          <w:rFonts w:ascii="Arial" w:hAnsi="Arial" w:cs="Arial"/>
          <w:lang w:val="en-US"/>
        </w:rPr>
      </w:pPr>
      <w:r>
        <w:rPr>
          <w:rFonts w:ascii="Arial" w:hAnsi="Arial" w:cs="Arial"/>
          <w:lang w:val="en-US"/>
        </w:rPr>
        <w:t>P</w:t>
      </w:r>
      <w:r w:rsidRPr="008153B4">
        <w:rPr>
          <w:rFonts w:ascii="Arial" w:hAnsi="Arial" w:cs="Arial"/>
          <w:lang w:val="en-US"/>
        </w:rPr>
        <w:t xml:space="preserve">ublic </w:t>
      </w:r>
      <w:r>
        <w:rPr>
          <w:rFonts w:ascii="Arial" w:hAnsi="Arial" w:cs="Arial"/>
          <w:lang w:val="en-US"/>
        </w:rPr>
        <w:t xml:space="preserve">trust in the safety and efficacy of treatments and vaccines </w:t>
      </w:r>
      <w:r w:rsidRPr="008153B4">
        <w:rPr>
          <w:rFonts w:ascii="Arial" w:hAnsi="Arial" w:cs="Arial"/>
          <w:lang w:val="en-US"/>
        </w:rPr>
        <w:t>will play a key role in ensuring access and uptake</w:t>
      </w:r>
      <w:r>
        <w:rPr>
          <w:rFonts w:ascii="Arial" w:hAnsi="Arial" w:cs="Arial"/>
          <w:lang w:val="en-US"/>
        </w:rPr>
        <w:t>. Opportunities for scientists to engage with public concerns</w:t>
      </w:r>
      <w:r w:rsidR="0074434A">
        <w:rPr>
          <w:rFonts w:ascii="Arial" w:hAnsi="Arial" w:cs="Arial"/>
          <w:lang w:val="en-US"/>
        </w:rPr>
        <w:t xml:space="preserve"> and expectations</w:t>
      </w:r>
      <w:r>
        <w:rPr>
          <w:rFonts w:ascii="Arial" w:hAnsi="Arial" w:cs="Arial"/>
          <w:lang w:val="en-US"/>
        </w:rPr>
        <w:t xml:space="preserve"> </w:t>
      </w:r>
      <w:r w:rsidR="00313987">
        <w:rPr>
          <w:rFonts w:ascii="Arial" w:hAnsi="Arial" w:cs="Arial"/>
          <w:lang w:val="en-US"/>
        </w:rPr>
        <w:t xml:space="preserve">in the early </w:t>
      </w:r>
      <w:r w:rsidR="001F2CB1">
        <w:rPr>
          <w:rFonts w:ascii="Arial" w:hAnsi="Arial" w:cs="Arial"/>
          <w:lang w:val="en-US"/>
        </w:rPr>
        <w:t>research and development</w:t>
      </w:r>
      <w:r w:rsidR="0009135D">
        <w:rPr>
          <w:rFonts w:ascii="Arial" w:hAnsi="Arial" w:cs="Arial"/>
          <w:lang w:val="en-US"/>
        </w:rPr>
        <w:t xml:space="preserve"> phase</w:t>
      </w:r>
      <w:r>
        <w:rPr>
          <w:rFonts w:ascii="Arial" w:hAnsi="Arial" w:cs="Arial"/>
          <w:lang w:val="en-US"/>
        </w:rPr>
        <w:t xml:space="preserve">, can lead to greater trust. </w:t>
      </w:r>
      <w:r w:rsidRPr="005C2E2F">
        <w:rPr>
          <w:rFonts w:ascii="Arial" w:hAnsi="Arial" w:cs="Arial"/>
        </w:rPr>
        <w:t xml:space="preserve">In recent years, concerns about the safety of vaccines for children – so-called </w:t>
      </w:r>
      <w:r w:rsidR="007754CD">
        <w:rPr>
          <w:rFonts w:ascii="Arial" w:hAnsi="Arial" w:cs="Arial"/>
        </w:rPr>
        <w:t>‘</w:t>
      </w:r>
      <w:r w:rsidRPr="005C2E2F">
        <w:rPr>
          <w:rFonts w:ascii="Arial" w:hAnsi="Arial" w:cs="Arial"/>
        </w:rPr>
        <w:t>vaccine hesitancy</w:t>
      </w:r>
      <w:r w:rsidR="007754CD">
        <w:rPr>
          <w:rFonts w:ascii="Arial" w:hAnsi="Arial" w:cs="Arial"/>
        </w:rPr>
        <w:t>’</w:t>
      </w:r>
      <w:r w:rsidRPr="005C2E2F">
        <w:rPr>
          <w:rFonts w:ascii="Arial" w:hAnsi="Arial" w:cs="Arial"/>
        </w:rPr>
        <w:t xml:space="preserve"> </w:t>
      </w:r>
      <w:r w:rsidR="00F9039C">
        <w:rPr>
          <w:rFonts w:ascii="Arial" w:hAnsi="Arial" w:cs="Arial"/>
        </w:rPr>
        <w:t>–</w:t>
      </w:r>
      <w:r w:rsidR="00F9039C" w:rsidRPr="005C2E2F">
        <w:rPr>
          <w:rFonts w:ascii="Arial" w:hAnsi="Arial" w:cs="Arial"/>
        </w:rPr>
        <w:t xml:space="preserve"> has</w:t>
      </w:r>
      <w:r w:rsidRPr="005C2E2F">
        <w:rPr>
          <w:rFonts w:ascii="Arial" w:hAnsi="Arial" w:cs="Arial"/>
        </w:rPr>
        <w:t xml:space="preserve"> led in some areas to a dramatic and damaging decrease in uptake by parents and carers.</w:t>
      </w:r>
      <w:r>
        <w:rPr>
          <w:rFonts w:ascii="Arial" w:hAnsi="Arial" w:cs="Arial"/>
        </w:rPr>
        <w:t xml:space="preserve"> Early </w:t>
      </w:r>
      <w:r>
        <w:rPr>
          <w:rFonts w:ascii="Arial" w:hAnsi="Arial" w:cs="Arial"/>
          <w:lang w:val="en-US"/>
        </w:rPr>
        <w:t>public engagement</w:t>
      </w:r>
      <w:r w:rsidRPr="008153B4">
        <w:rPr>
          <w:rFonts w:ascii="Arial" w:hAnsi="Arial" w:cs="Arial"/>
          <w:lang w:val="en-US"/>
        </w:rPr>
        <w:t xml:space="preserve"> using sensitive and appropriate language, </w:t>
      </w:r>
      <w:r>
        <w:rPr>
          <w:rFonts w:ascii="Arial" w:hAnsi="Arial" w:cs="Arial"/>
          <w:lang w:val="en-US"/>
        </w:rPr>
        <w:t>carefully planned programme designs,</w:t>
      </w:r>
      <w:r w:rsidR="0020305B">
        <w:rPr>
          <w:rStyle w:val="FootnoteReference"/>
          <w:rFonts w:ascii="Arial" w:hAnsi="Arial" w:cs="Arial"/>
          <w:lang w:val="en-US"/>
        </w:rPr>
        <w:footnoteReference w:id="69"/>
      </w:r>
      <w:r>
        <w:rPr>
          <w:rFonts w:ascii="Arial" w:hAnsi="Arial" w:cs="Arial"/>
          <w:lang w:val="en-US"/>
        </w:rPr>
        <w:t xml:space="preserve"> </w:t>
      </w:r>
      <w:r w:rsidRPr="008153B4">
        <w:rPr>
          <w:rFonts w:ascii="Arial" w:hAnsi="Arial" w:cs="Arial"/>
          <w:lang w:val="en-US"/>
        </w:rPr>
        <w:t>sharing information</w:t>
      </w:r>
      <w:r w:rsidR="00270F3F">
        <w:rPr>
          <w:rFonts w:ascii="Arial" w:hAnsi="Arial" w:cs="Arial"/>
          <w:lang w:val="en-US"/>
        </w:rPr>
        <w:t>,</w:t>
      </w:r>
      <w:r w:rsidRPr="008153B4">
        <w:rPr>
          <w:rFonts w:ascii="Arial" w:hAnsi="Arial" w:cs="Arial"/>
          <w:lang w:val="en-US"/>
        </w:rPr>
        <w:t xml:space="preserve"> and countering misinformation about vaccines and treatments can all contribute to public trust and acceptance. </w:t>
      </w:r>
      <w:r>
        <w:rPr>
          <w:rFonts w:ascii="Arial" w:hAnsi="Arial" w:cs="Arial"/>
          <w:lang w:val="en-US"/>
        </w:rPr>
        <w:t>Policy makers should be aware of the range of f</w:t>
      </w:r>
      <w:r w:rsidRPr="008153B4">
        <w:rPr>
          <w:rFonts w:ascii="Arial" w:hAnsi="Arial" w:cs="Arial"/>
          <w:lang w:val="en-US"/>
        </w:rPr>
        <w:t xml:space="preserve">actors </w:t>
      </w:r>
      <w:r>
        <w:rPr>
          <w:rFonts w:ascii="Arial" w:hAnsi="Arial" w:cs="Arial"/>
          <w:lang w:val="en-US"/>
        </w:rPr>
        <w:t>that</w:t>
      </w:r>
      <w:r w:rsidRPr="008153B4">
        <w:rPr>
          <w:rFonts w:ascii="Arial" w:hAnsi="Arial" w:cs="Arial"/>
          <w:lang w:val="en-US"/>
        </w:rPr>
        <w:t xml:space="preserve"> affect </w:t>
      </w:r>
      <w:r>
        <w:rPr>
          <w:rFonts w:ascii="Arial" w:hAnsi="Arial" w:cs="Arial"/>
          <w:lang w:val="en-US"/>
        </w:rPr>
        <w:t>people’s decisions</w:t>
      </w:r>
      <w:r w:rsidRPr="008153B4">
        <w:rPr>
          <w:rFonts w:ascii="Arial" w:hAnsi="Arial" w:cs="Arial"/>
          <w:lang w:val="en-US"/>
        </w:rPr>
        <w:t xml:space="preserve"> </w:t>
      </w:r>
      <w:r>
        <w:rPr>
          <w:rFonts w:ascii="Arial" w:hAnsi="Arial" w:cs="Arial"/>
          <w:lang w:val="en-US"/>
        </w:rPr>
        <w:t>about</w:t>
      </w:r>
      <w:r w:rsidRPr="008153B4">
        <w:rPr>
          <w:rFonts w:ascii="Arial" w:hAnsi="Arial" w:cs="Arial"/>
          <w:lang w:val="en-US"/>
        </w:rPr>
        <w:t xml:space="preserve"> vaccination and treatments</w:t>
      </w:r>
      <w:r>
        <w:rPr>
          <w:rFonts w:ascii="Arial" w:hAnsi="Arial" w:cs="Arial"/>
          <w:lang w:val="en-US"/>
        </w:rPr>
        <w:t>, such as</w:t>
      </w:r>
      <w:r w:rsidRPr="008153B4">
        <w:rPr>
          <w:rFonts w:ascii="Arial" w:hAnsi="Arial" w:cs="Arial"/>
          <w:lang w:val="en-US"/>
        </w:rPr>
        <w:t xml:space="preserve"> attitudes</w:t>
      </w:r>
      <w:r>
        <w:rPr>
          <w:rFonts w:ascii="Arial" w:hAnsi="Arial" w:cs="Arial"/>
          <w:lang w:val="en-US"/>
        </w:rPr>
        <w:t xml:space="preserve"> to healthcare</w:t>
      </w:r>
      <w:r w:rsidRPr="008153B4">
        <w:rPr>
          <w:rFonts w:ascii="Arial" w:hAnsi="Arial" w:cs="Arial"/>
          <w:lang w:val="en-US"/>
        </w:rPr>
        <w:t>, social norms, identity, culture and cultural norms</w:t>
      </w:r>
      <w:r w:rsidR="00C47FBC">
        <w:rPr>
          <w:rFonts w:ascii="Arial" w:hAnsi="Arial" w:cs="Arial"/>
          <w:lang w:val="en-US"/>
        </w:rPr>
        <w:t>,</w:t>
      </w:r>
      <w:r w:rsidRPr="008153B4">
        <w:rPr>
          <w:rFonts w:ascii="Arial" w:hAnsi="Arial" w:cs="Arial"/>
          <w:lang w:val="en-US"/>
        </w:rPr>
        <w:t xml:space="preserve"> and structural barriers</w:t>
      </w:r>
      <w:r w:rsidR="00003E04">
        <w:rPr>
          <w:rFonts w:ascii="Arial" w:hAnsi="Arial" w:cs="Arial"/>
          <w:lang w:val="en-US"/>
        </w:rPr>
        <w:t>.</w:t>
      </w:r>
      <w:r w:rsidRPr="008153B4">
        <w:rPr>
          <w:rStyle w:val="FootnoteReference"/>
          <w:rFonts w:ascii="Arial" w:hAnsi="Arial" w:cs="Arial"/>
          <w:lang w:val="en-US"/>
        </w:rPr>
        <w:footnoteReference w:id="70"/>
      </w:r>
    </w:p>
    <w:p w14:paraId="375B2113" w14:textId="3130D222" w:rsidR="00A316E1" w:rsidRDefault="004D05C3" w:rsidP="00A316E1">
      <w:pPr>
        <w:rPr>
          <w:rFonts w:ascii="Arial" w:hAnsi="Arial" w:cs="Arial"/>
          <w:b/>
          <w:bCs/>
          <w:i/>
          <w:iCs/>
          <w:lang w:val="en-US"/>
        </w:rPr>
      </w:pPr>
      <w:r>
        <w:rPr>
          <w:rFonts w:ascii="Arial" w:hAnsi="Arial" w:cs="Arial"/>
          <w:lang w:val="en-US"/>
        </w:rPr>
        <w:t xml:space="preserve">Public </w:t>
      </w:r>
      <w:r w:rsidR="00252098">
        <w:rPr>
          <w:rFonts w:ascii="Arial" w:hAnsi="Arial" w:cs="Arial"/>
          <w:lang w:val="en-US"/>
        </w:rPr>
        <w:t xml:space="preserve">perceptions and </w:t>
      </w:r>
      <w:r>
        <w:rPr>
          <w:rFonts w:ascii="Arial" w:hAnsi="Arial" w:cs="Arial"/>
          <w:lang w:val="en-US"/>
        </w:rPr>
        <w:t>trust in h</w:t>
      </w:r>
      <w:r w:rsidR="006A273E">
        <w:rPr>
          <w:rFonts w:ascii="Arial" w:hAnsi="Arial" w:cs="Arial"/>
          <w:lang w:val="en-US"/>
        </w:rPr>
        <w:t>ealthcare system</w:t>
      </w:r>
      <w:r>
        <w:rPr>
          <w:rFonts w:ascii="Arial" w:hAnsi="Arial" w:cs="Arial"/>
          <w:lang w:val="en-US"/>
        </w:rPr>
        <w:t>s</w:t>
      </w:r>
      <w:r w:rsidR="00252098">
        <w:rPr>
          <w:rFonts w:ascii="Arial" w:hAnsi="Arial" w:cs="Arial"/>
          <w:lang w:val="en-US"/>
        </w:rPr>
        <w:t xml:space="preserve"> may be impacted</w:t>
      </w:r>
      <w:r w:rsidR="00D75ED9">
        <w:rPr>
          <w:rFonts w:ascii="Arial" w:hAnsi="Arial" w:cs="Arial"/>
          <w:lang w:val="en-US"/>
        </w:rPr>
        <w:t xml:space="preserve"> by</w:t>
      </w:r>
      <w:r w:rsidR="00252098">
        <w:rPr>
          <w:rFonts w:ascii="Arial" w:hAnsi="Arial" w:cs="Arial"/>
          <w:lang w:val="en-US"/>
        </w:rPr>
        <w:t xml:space="preserve"> COVID-19 related fears, </w:t>
      </w:r>
      <w:r w:rsidR="00D77BEE" w:rsidRPr="008153B4">
        <w:rPr>
          <w:rFonts w:ascii="Arial" w:hAnsi="Arial" w:cs="Arial"/>
          <w:lang w:val="en-US"/>
        </w:rPr>
        <w:t>affecting health seeking-</w:t>
      </w:r>
      <w:proofErr w:type="spellStart"/>
      <w:r w:rsidR="00D77BEE" w:rsidRPr="008153B4">
        <w:rPr>
          <w:rFonts w:ascii="Arial" w:hAnsi="Arial" w:cs="Arial"/>
          <w:lang w:val="en-US"/>
        </w:rPr>
        <w:t>behaviours</w:t>
      </w:r>
      <w:proofErr w:type="spellEnd"/>
      <w:r w:rsidR="00D77BEE">
        <w:rPr>
          <w:rFonts w:ascii="Arial" w:hAnsi="Arial" w:cs="Arial"/>
          <w:lang w:val="en-US"/>
        </w:rPr>
        <w:t xml:space="preserve"> and </w:t>
      </w:r>
      <w:r w:rsidR="00734EC3">
        <w:rPr>
          <w:rFonts w:ascii="Arial" w:hAnsi="Arial" w:cs="Arial"/>
          <w:lang w:val="en-US"/>
        </w:rPr>
        <w:t xml:space="preserve">causing </w:t>
      </w:r>
      <w:r w:rsidR="00A33612">
        <w:rPr>
          <w:rFonts w:ascii="Arial" w:hAnsi="Arial" w:cs="Arial"/>
          <w:lang w:val="en-US"/>
        </w:rPr>
        <w:t>reluctan</w:t>
      </w:r>
      <w:r w:rsidR="003029B0">
        <w:rPr>
          <w:rFonts w:ascii="Arial" w:hAnsi="Arial" w:cs="Arial"/>
          <w:lang w:val="en-US"/>
        </w:rPr>
        <w:t>ce</w:t>
      </w:r>
      <w:r w:rsidR="00A33612">
        <w:rPr>
          <w:rFonts w:ascii="Arial" w:hAnsi="Arial" w:cs="Arial"/>
          <w:lang w:val="en-US"/>
        </w:rPr>
        <w:t xml:space="preserve"> in</w:t>
      </w:r>
      <w:r w:rsidR="00D77BEE">
        <w:rPr>
          <w:rFonts w:ascii="Arial" w:hAnsi="Arial" w:cs="Arial"/>
          <w:lang w:val="en-US"/>
        </w:rPr>
        <w:t xml:space="preserve"> accessing treatment</w:t>
      </w:r>
      <w:r w:rsidR="00D77BEE" w:rsidRPr="008153B4">
        <w:rPr>
          <w:rFonts w:ascii="Arial" w:hAnsi="Arial" w:cs="Arial"/>
          <w:lang w:val="en-US"/>
        </w:rPr>
        <w:t>.</w:t>
      </w:r>
      <w:r w:rsidR="00D77BEE" w:rsidRPr="008153B4">
        <w:rPr>
          <w:rStyle w:val="FootnoteReference"/>
          <w:rFonts w:ascii="Arial" w:hAnsi="Arial" w:cs="Arial"/>
          <w:lang w:val="en-US"/>
        </w:rPr>
        <w:footnoteReference w:id="71"/>
      </w:r>
      <w:r w:rsidR="00D77BEE" w:rsidRPr="008153B4">
        <w:rPr>
          <w:rFonts w:ascii="Arial" w:hAnsi="Arial" w:cs="Arial"/>
          <w:lang w:val="en-US"/>
        </w:rPr>
        <w:t xml:space="preserve"> </w:t>
      </w:r>
      <w:r w:rsidR="00D77BEE">
        <w:rPr>
          <w:rFonts w:ascii="Arial" w:hAnsi="Arial" w:cs="Arial"/>
          <w:lang w:val="en-US"/>
        </w:rPr>
        <w:t>There are r</w:t>
      </w:r>
      <w:r w:rsidR="00D77BEE" w:rsidRPr="008153B4">
        <w:rPr>
          <w:rFonts w:ascii="Arial" w:hAnsi="Arial" w:cs="Arial"/>
          <w:lang w:val="en-US"/>
        </w:rPr>
        <w:t>eports of almost half of</w:t>
      </w:r>
      <w:r w:rsidR="00D77BEE">
        <w:rPr>
          <w:rFonts w:ascii="Arial" w:hAnsi="Arial" w:cs="Arial"/>
          <w:lang w:val="en-US"/>
        </w:rPr>
        <w:t xml:space="preserve"> </w:t>
      </w:r>
      <w:r w:rsidR="00D77BEE" w:rsidRPr="008153B4">
        <w:rPr>
          <w:rFonts w:ascii="Arial" w:hAnsi="Arial" w:cs="Arial"/>
          <w:lang w:val="en-US"/>
        </w:rPr>
        <w:t>hospital beds being empty and the lowest levels of A&amp;E admissions in UK hospitals on record</w:t>
      </w:r>
      <w:r w:rsidR="00D77BEE">
        <w:rPr>
          <w:rFonts w:ascii="Arial" w:hAnsi="Arial" w:cs="Arial"/>
          <w:lang w:val="en-US"/>
        </w:rPr>
        <w:t>.</w:t>
      </w:r>
      <w:r w:rsidR="00D75ED9">
        <w:rPr>
          <w:rFonts w:ascii="Arial" w:hAnsi="Arial" w:cs="Arial"/>
          <w:lang w:val="en-US"/>
        </w:rPr>
        <w:t xml:space="preserve"> Policy makers and healthcare institutions may need to address </w:t>
      </w:r>
      <w:r w:rsidR="00E5357A">
        <w:rPr>
          <w:rFonts w:ascii="Arial" w:hAnsi="Arial" w:cs="Arial"/>
          <w:lang w:val="en-US"/>
        </w:rPr>
        <w:t>underlying concerns and alleviate public anxiety to facilitate access to timely treatment</w:t>
      </w:r>
      <w:r w:rsidR="00F73C6F">
        <w:rPr>
          <w:rFonts w:ascii="Arial" w:hAnsi="Arial" w:cs="Arial"/>
          <w:lang w:val="en-US"/>
        </w:rPr>
        <w:t xml:space="preserve"> for COVID-19 and other healthcare needs.</w:t>
      </w:r>
    </w:p>
    <w:p w14:paraId="621406DD" w14:textId="455A617F" w:rsidR="00A316E1" w:rsidRPr="008153B4" w:rsidRDefault="00A316E1" w:rsidP="00A316E1">
      <w:pPr>
        <w:rPr>
          <w:rFonts w:ascii="Arial" w:hAnsi="Arial" w:cs="Arial"/>
          <w:b/>
          <w:bCs/>
          <w:i/>
          <w:iCs/>
          <w:lang w:val="en-US"/>
        </w:rPr>
      </w:pPr>
      <w:r w:rsidRPr="007B1C55">
        <w:rPr>
          <w:rFonts w:ascii="Arial" w:hAnsi="Arial" w:cs="Arial"/>
          <w:b/>
          <w:bCs/>
          <w:i/>
          <w:iCs/>
          <w:lang w:val="en-US"/>
        </w:rPr>
        <w:t>Distributive justice</w:t>
      </w:r>
    </w:p>
    <w:p w14:paraId="61570D0F" w14:textId="3B27BF23" w:rsidR="004474DE" w:rsidRDefault="00A316E1" w:rsidP="009E7ABE">
      <w:pPr>
        <w:rPr>
          <w:rFonts w:ascii="Arial" w:hAnsi="Arial" w:cs="Arial"/>
          <w:b/>
          <w:bCs/>
          <w:sz w:val="24"/>
          <w:szCs w:val="24"/>
          <w:lang w:val="en-US"/>
        </w:rPr>
      </w:pPr>
      <w:r w:rsidRPr="008153B4">
        <w:rPr>
          <w:rFonts w:ascii="Arial" w:hAnsi="Arial" w:cs="Arial"/>
          <w:lang w:val="en-US"/>
        </w:rPr>
        <w:t xml:space="preserve">Resource allocation and distributive justice considerations are </w:t>
      </w:r>
      <w:r>
        <w:rPr>
          <w:rFonts w:ascii="Arial" w:hAnsi="Arial" w:cs="Arial"/>
          <w:lang w:val="en-US"/>
        </w:rPr>
        <w:t xml:space="preserve">being brought into sharp focus by the current global health emergency. </w:t>
      </w:r>
      <w:r w:rsidRPr="008153B4">
        <w:rPr>
          <w:rFonts w:ascii="Arial" w:hAnsi="Arial" w:cs="Arial"/>
          <w:lang w:val="en-US"/>
        </w:rPr>
        <w:t xml:space="preserve">The question of who should be prioritised for treatment </w:t>
      </w:r>
      <w:r>
        <w:rPr>
          <w:rFonts w:ascii="Arial" w:hAnsi="Arial" w:cs="Arial"/>
          <w:lang w:val="en-US"/>
        </w:rPr>
        <w:t xml:space="preserve">and resources </w:t>
      </w:r>
      <w:r w:rsidRPr="008153B4">
        <w:rPr>
          <w:rFonts w:ascii="Arial" w:hAnsi="Arial" w:cs="Arial"/>
          <w:lang w:val="en-US"/>
        </w:rPr>
        <w:t xml:space="preserve">has already surfaced in the case of limited ventilators and intensive </w:t>
      </w:r>
      <w:r w:rsidRPr="008153B4">
        <w:rPr>
          <w:rFonts w:ascii="Arial" w:hAnsi="Arial" w:cs="Arial"/>
          <w:lang w:val="en-US"/>
        </w:rPr>
        <w:lastRenderedPageBreak/>
        <w:t>care beds on COVID-19 hospital wards</w:t>
      </w:r>
      <w:r w:rsidR="00FC0EDC">
        <w:rPr>
          <w:rFonts w:ascii="Arial" w:hAnsi="Arial" w:cs="Arial"/>
          <w:lang w:val="en-US"/>
        </w:rPr>
        <w:t xml:space="preserve"> as well</w:t>
      </w:r>
      <w:r w:rsidR="00004A39">
        <w:rPr>
          <w:rFonts w:ascii="Arial" w:hAnsi="Arial" w:cs="Arial"/>
          <w:lang w:val="en-US"/>
        </w:rPr>
        <w:t xml:space="preserve"> as </w:t>
      </w:r>
      <w:r w:rsidR="002816B0">
        <w:rPr>
          <w:rFonts w:ascii="Arial" w:hAnsi="Arial" w:cs="Arial"/>
          <w:lang w:val="en-US"/>
        </w:rPr>
        <w:t>identifying and giving effect to who can and should be tested for the virus given the</w:t>
      </w:r>
      <w:r w:rsidR="009B5FAE">
        <w:rPr>
          <w:rFonts w:ascii="Arial" w:hAnsi="Arial" w:cs="Arial"/>
          <w:lang w:val="en-US"/>
        </w:rPr>
        <w:t xml:space="preserve"> finite testing capacities</w:t>
      </w:r>
      <w:r w:rsidRPr="008153B4">
        <w:rPr>
          <w:rFonts w:ascii="Arial" w:hAnsi="Arial" w:cs="Arial"/>
          <w:lang w:val="en-US"/>
        </w:rPr>
        <w:t xml:space="preserve">. Once </w:t>
      </w:r>
      <w:r w:rsidR="00111E5D">
        <w:rPr>
          <w:rFonts w:ascii="Arial" w:hAnsi="Arial" w:cs="Arial"/>
          <w:lang w:val="en-US"/>
        </w:rPr>
        <w:t>C</w:t>
      </w:r>
      <w:r w:rsidR="005837C4">
        <w:rPr>
          <w:rFonts w:ascii="Arial" w:hAnsi="Arial" w:cs="Arial"/>
          <w:lang w:val="en-US"/>
        </w:rPr>
        <w:t>OVID</w:t>
      </w:r>
      <w:r w:rsidR="00111E5D">
        <w:rPr>
          <w:rFonts w:ascii="Arial" w:hAnsi="Arial" w:cs="Arial"/>
          <w:lang w:val="en-US"/>
        </w:rPr>
        <w:t>-19 drugs</w:t>
      </w:r>
      <w:r w:rsidRPr="008153B4">
        <w:rPr>
          <w:rFonts w:ascii="Arial" w:hAnsi="Arial" w:cs="Arial"/>
          <w:lang w:val="en-US"/>
        </w:rPr>
        <w:t xml:space="preserve"> and vaccines are available, given the global demand, it is likely that there will be limited supplies available</w:t>
      </w:r>
      <w:r>
        <w:rPr>
          <w:rFonts w:ascii="Arial" w:hAnsi="Arial" w:cs="Arial"/>
          <w:lang w:val="en-US"/>
        </w:rPr>
        <w:t xml:space="preserve"> initially</w:t>
      </w:r>
      <w:r w:rsidRPr="008153B4">
        <w:rPr>
          <w:rFonts w:ascii="Arial" w:hAnsi="Arial" w:cs="Arial"/>
          <w:lang w:val="en-US"/>
        </w:rPr>
        <w:t>. Determining who should be given priority for treatment or be vaccinated first will require careful deliberation and informed planning with learning from past pandemics.</w:t>
      </w:r>
      <w:r w:rsidRPr="008153B4">
        <w:rPr>
          <w:rStyle w:val="FootnoteReference"/>
          <w:rFonts w:ascii="Arial" w:hAnsi="Arial" w:cs="Arial"/>
          <w:lang w:val="en-US"/>
        </w:rPr>
        <w:footnoteReference w:id="72"/>
      </w:r>
      <w:r w:rsidRPr="008153B4">
        <w:rPr>
          <w:rFonts w:ascii="Arial" w:hAnsi="Arial" w:cs="Arial"/>
          <w:lang w:val="en-US"/>
        </w:rPr>
        <w:t xml:space="preserve"> </w:t>
      </w:r>
      <w:r w:rsidRPr="00D71112">
        <w:rPr>
          <w:rFonts w:ascii="Arial" w:hAnsi="Arial" w:cs="Arial"/>
          <w:lang w:val="en-US"/>
        </w:rPr>
        <w:t xml:space="preserve">Factors to consider when </w:t>
      </w:r>
      <w:proofErr w:type="spellStart"/>
      <w:r w:rsidRPr="00D71112">
        <w:rPr>
          <w:rFonts w:ascii="Arial" w:hAnsi="Arial" w:cs="Arial"/>
          <w:lang w:val="en-US"/>
        </w:rPr>
        <w:t>prioritising</w:t>
      </w:r>
      <w:proofErr w:type="spellEnd"/>
      <w:r w:rsidRPr="00D71112">
        <w:rPr>
          <w:rFonts w:ascii="Arial" w:hAnsi="Arial" w:cs="Arial"/>
          <w:lang w:val="en-US"/>
        </w:rPr>
        <w:t xml:space="preserve"> will include understanding which populations are at greater risk and more vulnerable, and how transmission takes place. Governments should be transparent about their </w:t>
      </w:r>
      <w:proofErr w:type="spellStart"/>
      <w:r w:rsidRPr="00D71112">
        <w:rPr>
          <w:rFonts w:ascii="Arial" w:hAnsi="Arial" w:cs="Arial"/>
          <w:lang w:val="en-US"/>
        </w:rPr>
        <w:t>prioritisation</w:t>
      </w:r>
      <w:proofErr w:type="spellEnd"/>
      <w:r w:rsidRPr="00D71112">
        <w:rPr>
          <w:rFonts w:ascii="Arial" w:hAnsi="Arial" w:cs="Arial"/>
          <w:lang w:val="en-US"/>
        </w:rPr>
        <w:t xml:space="preserve"> strategies for delivering treatments and vaccines and communicate the values underlying their preferred approach, so that the public are aware of why certain sub-groups may be prioritised for treatment or vaccination, in the case of limited supplies</w:t>
      </w:r>
      <w:r>
        <w:rPr>
          <w:rFonts w:ascii="Arial" w:hAnsi="Arial" w:cs="Arial"/>
          <w:lang w:val="en-US"/>
        </w:rPr>
        <w:t>.</w:t>
      </w:r>
      <w:r w:rsidR="008F795D">
        <w:rPr>
          <w:rStyle w:val="FootnoteReference"/>
          <w:rFonts w:ascii="Arial" w:hAnsi="Arial" w:cs="Arial"/>
          <w:lang w:val="en-US"/>
        </w:rPr>
        <w:footnoteReference w:id="73"/>
      </w:r>
      <w:r>
        <w:rPr>
          <w:rFonts w:ascii="Arial" w:hAnsi="Arial" w:cs="Arial"/>
          <w:lang w:val="en-US"/>
        </w:rPr>
        <w:t xml:space="preserve"> International cooperation to develop responses and share resources will facilitate a collective global transition out of the current pandemic. </w:t>
      </w:r>
    </w:p>
    <w:p w14:paraId="54C51434" w14:textId="540A4BC8" w:rsidR="00A22438" w:rsidRPr="008153B4" w:rsidRDefault="00EB6DC9" w:rsidP="009E7ABE">
      <w:pPr>
        <w:rPr>
          <w:rFonts w:ascii="Arial" w:hAnsi="Arial" w:cs="Arial"/>
          <w:b/>
          <w:bCs/>
          <w:sz w:val="24"/>
          <w:szCs w:val="24"/>
          <w:lang w:val="en-US"/>
        </w:rPr>
      </w:pPr>
      <w:r w:rsidRPr="008153B4">
        <w:rPr>
          <w:rFonts w:ascii="Arial" w:hAnsi="Arial" w:cs="Arial"/>
          <w:b/>
          <w:bCs/>
          <w:sz w:val="24"/>
          <w:szCs w:val="24"/>
          <w:lang w:val="en-US"/>
        </w:rPr>
        <w:t>Effects on other areas of research</w:t>
      </w:r>
      <w:r w:rsidR="00063981">
        <w:rPr>
          <w:rFonts w:ascii="Arial" w:hAnsi="Arial" w:cs="Arial"/>
          <w:b/>
          <w:bCs/>
          <w:sz w:val="24"/>
          <w:szCs w:val="24"/>
          <w:lang w:val="en-US"/>
        </w:rPr>
        <w:t xml:space="preserve"> and </w:t>
      </w:r>
      <w:r w:rsidR="00122E5E">
        <w:rPr>
          <w:rFonts w:ascii="Arial" w:hAnsi="Arial" w:cs="Arial"/>
          <w:b/>
          <w:bCs/>
          <w:sz w:val="24"/>
          <w:szCs w:val="24"/>
          <w:lang w:val="en-US"/>
        </w:rPr>
        <w:t>treatment</w:t>
      </w:r>
    </w:p>
    <w:p w14:paraId="21875557" w14:textId="32B38FD0" w:rsidR="00710780" w:rsidRDefault="0077202D" w:rsidP="003B0719">
      <w:pPr>
        <w:rPr>
          <w:rFonts w:ascii="Arial" w:hAnsi="Arial" w:cs="Arial"/>
          <w:lang w:val="en-US"/>
        </w:rPr>
      </w:pPr>
      <w:r w:rsidRPr="008153B4">
        <w:rPr>
          <w:rFonts w:ascii="Arial" w:hAnsi="Arial" w:cs="Arial"/>
          <w:lang w:val="en-US"/>
        </w:rPr>
        <w:t>Major funders</w:t>
      </w:r>
      <w:r w:rsidR="003B25BB" w:rsidRPr="008153B4">
        <w:rPr>
          <w:rFonts w:ascii="Arial" w:hAnsi="Arial" w:cs="Arial"/>
          <w:lang w:val="en-US"/>
        </w:rPr>
        <w:t xml:space="preserve">, industry and governments </w:t>
      </w:r>
      <w:r w:rsidR="00396252" w:rsidRPr="008153B4">
        <w:rPr>
          <w:rFonts w:ascii="Arial" w:hAnsi="Arial" w:cs="Arial"/>
          <w:lang w:val="en-US"/>
        </w:rPr>
        <w:t xml:space="preserve">have </w:t>
      </w:r>
      <w:r w:rsidR="00D153F6">
        <w:rPr>
          <w:rFonts w:ascii="Arial" w:hAnsi="Arial" w:cs="Arial"/>
          <w:lang w:val="en-US"/>
        </w:rPr>
        <w:t xml:space="preserve">strategically </w:t>
      </w:r>
      <w:r w:rsidR="00396252" w:rsidRPr="008153B4">
        <w:rPr>
          <w:rFonts w:ascii="Arial" w:hAnsi="Arial" w:cs="Arial"/>
          <w:lang w:val="en-US"/>
        </w:rPr>
        <w:t>redirected their priorities to COVID-19 related research</w:t>
      </w:r>
      <w:r w:rsidR="003B25BB" w:rsidRPr="008153B4">
        <w:rPr>
          <w:rFonts w:ascii="Arial" w:hAnsi="Arial" w:cs="Arial"/>
          <w:lang w:val="en-US"/>
        </w:rPr>
        <w:t xml:space="preserve">, pausing </w:t>
      </w:r>
      <w:r w:rsidR="00F139D6" w:rsidRPr="008153B4">
        <w:rPr>
          <w:rFonts w:ascii="Arial" w:hAnsi="Arial" w:cs="Arial"/>
          <w:lang w:val="en-US"/>
        </w:rPr>
        <w:t xml:space="preserve">many </w:t>
      </w:r>
      <w:r w:rsidR="005A248C" w:rsidRPr="008153B4">
        <w:rPr>
          <w:rFonts w:ascii="Arial" w:hAnsi="Arial" w:cs="Arial"/>
          <w:lang w:val="en-US"/>
        </w:rPr>
        <w:t xml:space="preserve">existing </w:t>
      </w:r>
      <w:r w:rsidR="00F139D6" w:rsidRPr="008153B4">
        <w:rPr>
          <w:rFonts w:ascii="Arial" w:hAnsi="Arial" w:cs="Arial"/>
          <w:lang w:val="en-US"/>
        </w:rPr>
        <w:t xml:space="preserve">research studies </w:t>
      </w:r>
      <w:r w:rsidR="00E36708" w:rsidRPr="008153B4">
        <w:rPr>
          <w:rFonts w:ascii="Arial" w:hAnsi="Arial" w:cs="Arial"/>
          <w:lang w:val="en-US"/>
        </w:rPr>
        <w:t>and clinical trials.</w:t>
      </w:r>
      <w:r w:rsidR="002557A7" w:rsidRPr="008153B4">
        <w:rPr>
          <w:rStyle w:val="FootnoteReference"/>
          <w:rFonts w:ascii="Arial" w:hAnsi="Arial" w:cs="Arial"/>
          <w:lang w:val="en-US"/>
        </w:rPr>
        <w:footnoteReference w:id="74"/>
      </w:r>
      <w:r w:rsidR="00E36708" w:rsidRPr="008153B4">
        <w:rPr>
          <w:rFonts w:ascii="Arial" w:hAnsi="Arial" w:cs="Arial"/>
          <w:lang w:val="en-US"/>
        </w:rPr>
        <w:t xml:space="preserve"> </w:t>
      </w:r>
      <w:r w:rsidR="009E0649" w:rsidRPr="008153B4">
        <w:rPr>
          <w:rFonts w:ascii="Arial" w:hAnsi="Arial" w:cs="Arial"/>
          <w:lang w:val="en-US"/>
        </w:rPr>
        <w:t xml:space="preserve">Clinical scientists </w:t>
      </w:r>
      <w:r w:rsidR="00C40D36" w:rsidRPr="008153B4">
        <w:rPr>
          <w:rFonts w:ascii="Arial" w:hAnsi="Arial" w:cs="Arial"/>
          <w:lang w:val="en-US"/>
        </w:rPr>
        <w:t>have</w:t>
      </w:r>
      <w:r w:rsidR="009E0649" w:rsidRPr="008153B4">
        <w:rPr>
          <w:rFonts w:ascii="Arial" w:hAnsi="Arial" w:cs="Arial"/>
          <w:lang w:val="en-US"/>
        </w:rPr>
        <w:t xml:space="preserve"> be</w:t>
      </w:r>
      <w:r w:rsidR="00C40D36" w:rsidRPr="008153B4">
        <w:rPr>
          <w:rFonts w:ascii="Arial" w:hAnsi="Arial" w:cs="Arial"/>
          <w:lang w:val="en-US"/>
        </w:rPr>
        <w:t>en</w:t>
      </w:r>
      <w:r w:rsidR="009E0649" w:rsidRPr="008153B4">
        <w:rPr>
          <w:rFonts w:ascii="Arial" w:hAnsi="Arial" w:cs="Arial"/>
          <w:lang w:val="en-US"/>
        </w:rPr>
        <w:t xml:space="preserve"> </w:t>
      </w:r>
      <w:r w:rsidR="00C80D79" w:rsidRPr="008153B4">
        <w:rPr>
          <w:rFonts w:ascii="Arial" w:hAnsi="Arial" w:cs="Arial"/>
          <w:lang w:val="en-US"/>
        </w:rPr>
        <w:t xml:space="preserve">asked to pause their research activities and return to frontline </w:t>
      </w:r>
      <w:r w:rsidR="00477CC9" w:rsidRPr="008153B4">
        <w:rPr>
          <w:rFonts w:ascii="Arial" w:hAnsi="Arial" w:cs="Arial"/>
          <w:lang w:val="en-US"/>
        </w:rPr>
        <w:t xml:space="preserve">service. </w:t>
      </w:r>
      <w:r w:rsidR="00C40D36" w:rsidRPr="008153B4">
        <w:rPr>
          <w:rFonts w:ascii="Arial" w:hAnsi="Arial" w:cs="Arial"/>
          <w:lang w:val="en-US"/>
        </w:rPr>
        <w:t>M</w:t>
      </w:r>
      <w:r w:rsidR="00960E48" w:rsidRPr="008153B4">
        <w:rPr>
          <w:rFonts w:ascii="Arial" w:hAnsi="Arial" w:cs="Arial"/>
          <w:lang w:val="en-US"/>
        </w:rPr>
        <w:t>easures introduced to curtail the spread of COVID</w:t>
      </w:r>
      <w:r w:rsidR="00C40D36" w:rsidRPr="008153B4">
        <w:rPr>
          <w:rFonts w:ascii="Arial" w:hAnsi="Arial" w:cs="Arial"/>
          <w:lang w:val="en-US"/>
        </w:rPr>
        <w:t>-19</w:t>
      </w:r>
      <w:r w:rsidR="00960E48" w:rsidRPr="008153B4">
        <w:rPr>
          <w:rFonts w:ascii="Arial" w:hAnsi="Arial" w:cs="Arial"/>
          <w:lang w:val="en-US"/>
        </w:rPr>
        <w:t xml:space="preserve"> </w:t>
      </w:r>
      <w:r w:rsidR="005905B8" w:rsidRPr="008153B4">
        <w:rPr>
          <w:rFonts w:ascii="Arial" w:hAnsi="Arial" w:cs="Arial"/>
          <w:lang w:val="en-US"/>
        </w:rPr>
        <w:t xml:space="preserve">have caused </w:t>
      </w:r>
      <w:r w:rsidR="007569A2">
        <w:rPr>
          <w:rFonts w:ascii="Arial" w:hAnsi="Arial" w:cs="Arial"/>
          <w:lang w:val="en-US"/>
        </w:rPr>
        <w:t xml:space="preserve">some </w:t>
      </w:r>
      <w:r w:rsidR="005905B8" w:rsidRPr="008153B4">
        <w:rPr>
          <w:rFonts w:ascii="Arial" w:hAnsi="Arial" w:cs="Arial"/>
          <w:lang w:val="en-US"/>
        </w:rPr>
        <w:t xml:space="preserve">university </w:t>
      </w:r>
      <w:r w:rsidR="00EF5823" w:rsidRPr="008153B4">
        <w:rPr>
          <w:rFonts w:ascii="Arial" w:hAnsi="Arial" w:cs="Arial"/>
          <w:lang w:val="en-US"/>
        </w:rPr>
        <w:t>and research centers t</w:t>
      </w:r>
      <w:r w:rsidR="00987DCD">
        <w:rPr>
          <w:rFonts w:ascii="Arial" w:hAnsi="Arial" w:cs="Arial"/>
          <w:lang w:val="en-US"/>
        </w:rPr>
        <w:t>o close</w:t>
      </w:r>
      <w:r w:rsidR="004B1647" w:rsidRPr="008153B4">
        <w:rPr>
          <w:rFonts w:ascii="Arial" w:hAnsi="Arial" w:cs="Arial"/>
          <w:lang w:val="en-US"/>
        </w:rPr>
        <w:t>.</w:t>
      </w:r>
      <w:r w:rsidR="00EF5823" w:rsidRPr="008153B4">
        <w:rPr>
          <w:rStyle w:val="FootnoteReference"/>
          <w:rFonts w:ascii="Arial" w:hAnsi="Arial" w:cs="Arial"/>
          <w:lang w:val="en-US"/>
        </w:rPr>
        <w:footnoteReference w:id="75"/>
      </w:r>
      <w:r w:rsidR="004B1647" w:rsidRPr="008153B4">
        <w:rPr>
          <w:rFonts w:ascii="Arial" w:hAnsi="Arial" w:cs="Arial"/>
          <w:lang w:val="en-US"/>
        </w:rPr>
        <w:t xml:space="preserve"> </w:t>
      </w:r>
      <w:r w:rsidR="004C4E39" w:rsidRPr="008153B4">
        <w:rPr>
          <w:rFonts w:ascii="Arial" w:hAnsi="Arial" w:cs="Arial"/>
          <w:lang w:val="en-US"/>
        </w:rPr>
        <w:t>T</w:t>
      </w:r>
      <w:r w:rsidR="00477CC9" w:rsidRPr="008153B4">
        <w:rPr>
          <w:rFonts w:ascii="Arial" w:hAnsi="Arial" w:cs="Arial"/>
          <w:lang w:val="en-US"/>
        </w:rPr>
        <w:t>hese changes</w:t>
      </w:r>
      <w:r w:rsidR="00E36708" w:rsidRPr="008153B4">
        <w:rPr>
          <w:rFonts w:ascii="Arial" w:hAnsi="Arial" w:cs="Arial"/>
          <w:lang w:val="en-US"/>
        </w:rPr>
        <w:t xml:space="preserve"> </w:t>
      </w:r>
      <w:r w:rsidR="004C4E39" w:rsidRPr="008153B4">
        <w:rPr>
          <w:rFonts w:ascii="Arial" w:hAnsi="Arial" w:cs="Arial"/>
          <w:lang w:val="en-US"/>
        </w:rPr>
        <w:t xml:space="preserve">will have implications </w:t>
      </w:r>
      <w:r w:rsidR="00E36708" w:rsidRPr="008153B4">
        <w:rPr>
          <w:rFonts w:ascii="Arial" w:hAnsi="Arial" w:cs="Arial"/>
          <w:lang w:val="en-US"/>
        </w:rPr>
        <w:t>on other areas of health</w:t>
      </w:r>
      <w:r w:rsidR="00410946">
        <w:rPr>
          <w:rFonts w:ascii="Arial" w:hAnsi="Arial" w:cs="Arial"/>
          <w:lang w:val="en-US"/>
        </w:rPr>
        <w:t>-</w:t>
      </w:r>
      <w:r w:rsidR="00E36708" w:rsidRPr="008153B4">
        <w:rPr>
          <w:rFonts w:ascii="Arial" w:hAnsi="Arial" w:cs="Arial"/>
          <w:lang w:val="en-US"/>
        </w:rPr>
        <w:t>related research</w:t>
      </w:r>
      <w:r w:rsidR="001460F0" w:rsidRPr="008153B4">
        <w:rPr>
          <w:rFonts w:ascii="Arial" w:hAnsi="Arial" w:cs="Arial"/>
          <w:lang w:val="en-US"/>
        </w:rPr>
        <w:t xml:space="preserve"> and on patients</w:t>
      </w:r>
      <w:r w:rsidR="00936921">
        <w:rPr>
          <w:rFonts w:ascii="Arial" w:hAnsi="Arial" w:cs="Arial"/>
          <w:lang w:val="en-US"/>
        </w:rPr>
        <w:t>,</w:t>
      </w:r>
      <w:r w:rsidR="0027013C" w:rsidRPr="008153B4">
        <w:rPr>
          <w:rFonts w:ascii="Arial" w:hAnsi="Arial" w:cs="Arial"/>
          <w:lang w:val="en-US"/>
        </w:rPr>
        <w:t xml:space="preserve"> especially </w:t>
      </w:r>
      <w:r w:rsidR="00936921">
        <w:rPr>
          <w:rFonts w:ascii="Arial" w:hAnsi="Arial" w:cs="Arial"/>
          <w:lang w:val="en-US"/>
        </w:rPr>
        <w:t>those who</w:t>
      </w:r>
      <w:r w:rsidR="0027013C" w:rsidRPr="008153B4">
        <w:rPr>
          <w:rFonts w:ascii="Arial" w:hAnsi="Arial" w:cs="Arial"/>
          <w:lang w:val="en-US"/>
        </w:rPr>
        <w:t xml:space="preserve"> are enrolled on trials.</w:t>
      </w:r>
      <w:r w:rsidR="0042065E" w:rsidRPr="008153B4">
        <w:rPr>
          <w:rFonts w:ascii="Arial" w:hAnsi="Arial" w:cs="Arial"/>
          <w:lang w:val="en-US"/>
        </w:rPr>
        <w:t xml:space="preserve"> </w:t>
      </w:r>
      <w:r w:rsidR="00093934">
        <w:rPr>
          <w:rFonts w:ascii="Arial" w:hAnsi="Arial" w:cs="Arial"/>
          <w:lang w:val="en-US"/>
        </w:rPr>
        <w:t>Further</w:t>
      </w:r>
      <w:r w:rsidR="006E3B28">
        <w:rPr>
          <w:rFonts w:ascii="Arial" w:hAnsi="Arial" w:cs="Arial"/>
          <w:lang w:val="en-US"/>
        </w:rPr>
        <w:t xml:space="preserve"> ethical issues are arising in the clinical setting </w:t>
      </w:r>
      <w:r w:rsidR="00962B01">
        <w:rPr>
          <w:rFonts w:ascii="Arial" w:hAnsi="Arial" w:cs="Arial"/>
          <w:lang w:val="en-US"/>
        </w:rPr>
        <w:t xml:space="preserve">related to </w:t>
      </w:r>
      <w:r w:rsidR="00CA6677">
        <w:rPr>
          <w:rFonts w:ascii="Arial" w:hAnsi="Arial" w:cs="Arial"/>
          <w:lang w:val="en-US"/>
        </w:rPr>
        <w:t xml:space="preserve">clinical </w:t>
      </w:r>
      <w:r w:rsidR="00962B01">
        <w:rPr>
          <w:rFonts w:ascii="Arial" w:hAnsi="Arial" w:cs="Arial"/>
          <w:lang w:val="en-US"/>
        </w:rPr>
        <w:t>decision-making</w:t>
      </w:r>
      <w:r w:rsidR="00962597">
        <w:rPr>
          <w:rFonts w:ascii="Arial" w:hAnsi="Arial" w:cs="Arial"/>
          <w:lang w:val="en-US"/>
        </w:rPr>
        <w:t xml:space="preserve"> and </w:t>
      </w:r>
      <w:proofErr w:type="spellStart"/>
      <w:r w:rsidR="00962597">
        <w:rPr>
          <w:rFonts w:ascii="Arial" w:hAnsi="Arial" w:cs="Arial"/>
          <w:lang w:val="en-US"/>
        </w:rPr>
        <w:t>prioritisation</w:t>
      </w:r>
      <w:proofErr w:type="spellEnd"/>
      <w:r w:rsidR="00962597">
        <w:rPr>
          <w:rFonts w:ascii="Arial" w:hAnsi="Arial" w:cs="Arial"/>
          <w:lang w:val="en-US"/>
        </w:rPr>
        <w:t xml:space="preserve"> of COVID-19 patients over other patients.</w:t>
      </w:r>
    </w:p>
    <w:p w14:paraId="13757148" w14:textId="4868F3C1" w:rsidR="0075556E" w:rsidRDefault="0042065E" w:rsidP="0075556E">
      <w:pPr>
        <w:rPr>
          <w:rStyle w:val="CommentReference"/>
        </w:rPr>
      </w:pPr>
      <w:r w:rsidRPr="008153B4">
        <w:rPr>
          <w:rFonts w:ascii="Arial" w:hAnsi="Arial" w:cs="Arial"/>
          <w:lang w:val="en-US"/>
        </w:rPr>
        <w:t xml:space="preserve">It will be important to justify the extent to which the emergency </w:t>
      </w:r>
      <w:r w:rsidR="00E76D8D">
        <w:rPr>
          <w:rFonts w:ascii="Arial" w:hAnsi="Arial" w:cs="Arial"/>
          <w:lang w:val="en-US"/>
        </w:rPr>
        <w:t>response to</w:t>
      </w:r>
      <w:r w:rsidRPr="008153B4">
        <w:rPr>
          <w:rFonts w:ascii="Arial" w:hAnsi="Arial" w:cs="Arial"/>
          <w:lang w:val="en-US"/>
        </w:rPr>
        <w:t xml:space="preserve"> COVID-19 should take priority over other areas of </w:t>
      </w:r>
      <w:r w:rsidR="004C4E39" w:rsidRPr="008153B4">
        <w:rPr>
          <w:rFonts w:ascii="Arial" w:hAnsi="Arial" w:cs="Arial"/>
          <w:lang w:val="en-US"/>
        </w:rPr>
        <w:t xml:space="preserve">health </w:t>
      </w:r>
      <w:r w:rsidRPr="008153B4">
        <w:rPr>
          <w:rFonts w:ascii="Arial" w:hAnsi="Arial" w:cs="Arial"/>
          <w:lang w:val="en-US"/>
        </w:rPr>
        <w:t>research</w:t>
      </w:r>
      <w:r w:rsidR="00944669">
        <w:rPr>
          <w:rFonts w:ascii="Arial" w:hAnsi="Arial" w:cs="Arial"/>
          <w:lang w:val="en-US"/>
        </w:rPr>
        <w:t xml:space="preserve"> and </w:t>
      </w:r>
      <w:r w:rsidR="006353CF">
        <w:rPr>
          <w:rFonts w:ascii="Arial" w:hAnsi="Arial" w:cs="Arial"/>
          <w:lang w:val="en-US"/>
        </w:rPr>
        <w:t>services</w:t>
      </w:r>
      <w:r w:rsidRPr="008153B4">
        <w:rPr>
          <w:rFonts w:ascii="Arial" w:hAnsi="Arial" w:cs="Arial"/>
          <w:lang w:val="en-US"/>
        </w:rPr>
        <w:t>, a</w:t>
      </w:r>
      <w:r w:rsidR="002C7FC8" w:rsidRPr="008153B4">
        <w:rPr>
          <w:rFonts w:ascii="Arial" w:hAnsi="Arial" w:cs="Arial"/>
          <w:lang w:val="en-US"/>
        </w:rPr>
        <w:t>nd to plan for how research activities can continue beyond COVID-19.</w:t>
      </w:r>
    </w:p>
    <w:p w14:paraId="7B2F5C29" w14:textId="77777777" w:rsidR="00EF257F" w:rsidRDefault="00EF257F" w:rsidP="00545D32">
      <w:pPr>
        <w:rPr>
          <w:rFonts w:ascii="Arial" w:hAnsi="Arial" w:cs="Arial"/>
          <w:lang w:val="en-US"/>
        </w:rPr>
      </w:pPr>
    </w:p>
    <w:p w14:paraId="0809275F" w14:textId="39A5AEF9" w:rsidR="002D011C" w:rsidRPr="00576118" w:rsidRDefault="002D011C" w:rsidP="002D011C">
      <w:pPr>
        <w:rPr>
          <w:rFonts w:ascii="Arial" w:hAnsi="Arial" w:cs="Arial"/>
          <w:b/>
          <w:bCs/>
          <w:sz w:val="24"/>
          <w:szCs w:val="24"/>
        </w:rPr>
      </w:pPr>
      <w:r w:rsidRPr="00576118">
        <w:rPr>
          <w:rFonts w:ascii="Arial" w:hAnsi="Arial" w:cs="Arial"/>
          <w:b/>
          <w:bCs/>
          <w:sz w:val="24"/>
          <w:szCs w:val="24"/>
        </w:rPr>
        <w:t xml:space="preserve">Key challenges </w:t>
      </w:r>
    </w:p>
    <w:p w14:paraId="623828B3" w14:textId="3064DC2B" w:rsidR="002D011C" w:rsidRDefault="002D011C" w:rsidP="002D011C">
      <w:pPr>
        <w:rPr>
          <w:rFonts w:ascii="Arial" w:hAnsi="Arial" w:cs="Arial"/>
        </w:rPr>
      </w:pPr>
      <w:r>
        <w:rPr>
          <w:rFonts w:ascii="Arial" w:hAnsi="Arial" w:cs="Arial"/>
        </w:rPr>
        <w:t xml:space="preserve">Policy makers, regulatory bodies, </w:t>
      </w:r>
      <w:r w:rsidR="00420AA0">
        <w:rPr>
          <w:rFonts w:ascii="Arial" w:hAnsi="Arial" w:cs="Arial"/>
        </w:rPr>
        <w:t xml:space="preserve">industry, </w:t>
      </w:r>
      <w:r>
        <w:rPr>
          <w:rFonts w:ascii="Arial" w:hAnsi="Arial" w:cs="Arial"/>
        </w:rPr>
        <w:t xml:space="preserve">research institutions, </w:t>
      </w:r>
      <w:r w:rsidR="00420AA0">
        <w:rPr>
          <w:rFonts w:ascii="Arial" w:hAnsi="Arial" w:cs="Arial"/>
        </w:rPr>
        <w:t xml:space="preserve">and funders </w:t>
      </w:r>
      <w:r>
        <w:rPr>
          <w:rFonts w:ascii="Arial" w:hAnsi="Arial" w:cs="Arial"/>
        </w:rPr>
        <w:t>should create timely strategies for ensuring fair and equitable access to COVID-19 tests, treatments, and vaccines through consideration of the key challenges outlined below.</w:t>
      </w:r>
    </w:p>
    <w:p w14:paraId="1F7E35EB" w14:textId="4525A7D6" w:rsidR="002D011C" w:rsidRDefault="002D011C" w:rsidP="002D011C">
      <w:pPr>
        <w:rPr>
          <w:rFonts w:ascii="Arial" w:hAnsi="Arial" w:cs="Arial"/>
        </w:rPr>
      </w:pPr>
      <w:r>
        <w:rPr>
          <w:rFonts w:ascii="Arial" w:hAnsi="Arial" w:cs="Arial"/>
        </w:rPr>
        <w:t xml:space="preserve">Underlying all </w:t>
      </w:r>
      <w:r w:rsidR="004D4B7B">
        <w:rPr>
          <w:rFonts w:ascii="Arial" w:hAnsi="Arial" w:cs="Arial"/>
        </w:rPr>
        <w:t>activities in this area</w:t>
      </w:r>
      <w:r>
        <w:rPr>
          <w:rFonts w:ascii="Arial" w:hAnsi="Arial" w:cs="Arial"/>
        </w:rPr>
        <w:t xml:space="preserve"> should be</w:t>
      </w:r>
      <w:r w:rsidR="004D4B7B">
        <w:rPr>
          <w:rFonts w:ascii="Arial" w:hAnsi="Arial" w:cs="Arial"/>
        </w:rPr>
        <w:t>:</w:t>
      </w:r>
    </w:p>
    <w:p w14:paraId="47E73882" w14:textId="77777777" w:rsidR="002D011C" w:rsidRDefault="002D011C" w:rsidP="002D011C">
      <w:pPr>
        <w:pStyle w:val="ListParagraph"/>
        <w:numPr>
          <w:ilvl w:val="0"/>
          <w:numId w:val="26"/>
        </w:numPr>
        <w:rPr>
          <w:rFonts w:ascii="Arial" w:hAnsi="Arial" w:cs="Arial"/>
        </w:rPr>
      </w:pPr>
      <w:r>
        <w:rPr>
          <w:rFonts w:ascii="Arial" w:hAnsi="Arial" w:cs="Arial"/>
        </w:rPr>
        <w:t>Recognition of the need for international solidarity and collaboration to share the benefits of research and treatment by avoiding purchasing monopolies.</w:t>
      </w:r>
    </w:p>
    <w:p w14:paraId="0C6FBFA7" w14:textId="24C639D2" w:rsidR="002D011C" w:rsidRDefault="002D011C" w:rsidP="002D011C">
      <w:pPr>
        <w:pStyle w:val="ListParagraph"/>
        <w:numPr>
          <w:ilvl w:val="0"/>
          <w:numId w:val="26"/>
        </w:numPr>
        <w:rPr>
          <w:rFonts w:ascii="Arial" w:hAnsi="Arial" w:cs="Arial"/>
        </w:rPr>
      </w:pPr>
      <w:r>
        <w:rPr>
          <w:rFonts w:ascii="Arial" w:hAnsi="Arial" w:cs="Arial"/>
        </w:rPr>
        <w:t>Effective mechanisms for collaboration across different sectors working on COVID-19 treatment and vaccine efforts, including industry, government, academia, and charity</w:t>
      </w:r>
      <w:r w:rsidR="005F5F66">
        <w:rPr>
          <w:rFonts w:ascii="Arial" w:hAnsi="Arial" w:cs="Arial"/>
        </w:rPr>
        <w:t>.</w:t>
      </w:r>
    </w:p>
    <w:p w14:paraId="63A4E81B" w14:textId="5FD8724D" w:rsidR="00852DE7" w:rsidRDefault="00F23C43" w:rsidP="002D011C">
      <w:pPr>
        <w:pStyle w:val="ListParagraph"/>
        <w:numPr>
          <w:ilvl w:val="0"/>
          <w:numId w:val="26"/>
        </w:numPr>
        <w:rPr>
          <w:rFonts w:ascii="Arial" w:hAnsi="Arial" w:cs="Arial"/>
        </w:rPr>
      </w:pPr>
      <w:r>
        <w:rPr>
          <w:rFonts w:ascii="Arial" w:hAnsi="Arial" w:cs="Arial"/>
        </w:rPr>
        <w:t xml:space="preserve">Strategies </w:t>
      </w:r>
      <w:r w:rsidR="00955AA3">
        <w:rPr>
          <w:rFonts w:ascii="Arial" w:hAnsi="Arial" w:cs="Arial"/>
        </w:rPr>
        <w:t>for</w:t>
      </w:r>
      <w:r>
        <w:rPr>
          <w:rFonts w:ascii="Arial" w:hAnsi="Arial" w:cs="Arial"/>
        </w:rPr>
        <w:t xml:space="preserve"> early public engagement and research </w:t>
      </w:r>
      <w:r w:rsidR="006F3CFA">
        <w:rPr>
          <w:rFonts w:ascii="Arial" w:hAnsi="Arial" w:cs="Arial"/>
        </w:rPr>
        <w:t>governance t</w:t>
      </w:r>
      <w:r w:rsidR="00955AA3">
        <w:rPr>
          <w:rFonts w:ascii="Arial" w:hAnsi="Arial" w:cs="Arial"/>
        </w:rPr>
        <w:t xml:space="preserve">hat ensure participant </w:t>
      </w:r>
      <w:r w:rsidR="00C513B9">
        <w:rPr>
          <w:rFonts w:ascii="Arial" w:hAnsi="Arial" w:cs="Arial"/>
        </w:rPr>
        <w:t>safety.</w:t>
      </w:r>
      <w:r w:rsidR="006F3CFA">
        <w:rPr>
          <w:rFonts w:ascii="Arial" w:hAnsi="Arial" w:cs="Arial"/>
        </w:rPr>
        <w:t xml:space="preserve"> </w:t>
      </w:r>
    </w:p>
    <w:p w14:paraId="0E94ABA0" w14:textId="34B0D43C" w:rsidR="005F5F66" w:rsidRPr="005F5F66" w:rsidRDefault="00F05102" w:rsidP="005F5F66">
      <w:pPr>
        <w:pStyle w:val="ListParagraph"/>
        <w:numPr>
          <w:ilvl w:val="0"/>
          <w:numId w:val="26"/>
        </w:numPr>
        <w:rPr>
          <w:rFonts w:ascii="Arial" w:hAnsi="Arial" w:cs="Arial"/>
          <w:i/>
          <w:iCs/>
        </w:rPr>
      </w:pPr>
      <w:r>
        <w:rPr>
          <w:rFonts w:ascii="Arial" w:hAnsi="Arial" w:cs="Arial"/>
        </w:rPr>
        <w:t>E</w:t>
      </w:r>
      <w:r w:rsidR="002D011C" w:rsidRPr="005F5F66">
        <w:rPr>
          <w:rFonts w:ascii="Arial" w:hAnsi="Arial" w:cs="Arial"/>
        </w:rPr>
        <w:t xml:space="preserve">fforts </w:t>
      </w:r>
      <w:r w:rsidR="00CF6E2A">
        <w:rPr>
          <w:rFonts w:ascii="Arial" w:hAnsi="Arial" w:cs="Arial"/>
        </w:rPr>
        <w:t>to</w:t>
      </w:r>
      <w:r w:rsidR="002D011C" w:rsidRPr="005F5F66">
        <w:rPr>
          <w:rFonts w:ascii="Arial" w:hAnsi="Arial" w:cs="Arial"/>
        </w:rPr>
        <w:t xml:space="preserve"> promote access initiatives such as WHO’s COVID-19 technology pool</w:t>
      </w:r>
      <w:r>
        <w:rPr>
          <w:rFonts w:ascii="Arial" w:hAnsi="Arial" w:cs="Arial"/>
        </w:rPr>
        <w:t>.</w:t>
      </w:r>
      <w:r w:rsidR="002D011C" w:rsidRPr="005F5F66">
        <w:rPr>
          <w:rFonts w:ascii="Arial" w:hAnsi="Arial" w:cs="Arial"/>
        </w:rPr>
        <w:t xml:space="preserve"> </w:t>
      </w:r>
    </w:p>
    <w:p w14:paraId="5F6E6E0D" w14:textId="77777777" w:rsidR="00F05102" w:rsidRDefault="00F05102" w:rsidP="002D011C">
      <w:pPr>
        <w:rPr>
          <w:rFonts w:ascii="Arial" w:hAnsi="Arial" w:cs="Arial"/>
          <w:i/>
          <w:iCs/>
        </w:rPr>
      </w:pPr>
    </w:p>
    <w:p w14:paraId="552E911B" w14:textId="3A27A208" w:rsidR="002D011C" w:rsidRDefault="00F0695E" w:rsidP="002D011C">
      <w:pPr>
        <w:rPr>
          <w:rFonts w:ascii="Arial" w:hAnsi="Arial" w:cs="Arial"/>
          <w:i/>
          <w:iCs/>
        </w:rPr>
      </w:pPr>
      <w:r>
        <w:rPr>
          <w:rFonts w:ascii="Arial" w:hAnsi="Arial" w:cs="Arial"/>
          <w:i/>
          <w:iCs/>
        </w:rPr>
        <w:t>Key challenges for r</w:t>
      </w:r>
      <w:r w:rsidR="002D011C">
        <w:rPr>
          <w:rFonts w:ascii="Arial" w:hAnsi="Arial" w:cs="Arial"/>
          <w:i/>
          <w:iCs/>
        </w:rPr>
        <w:t>egulatory bodies</w:t>
      </w:r>
      <w:r>
        <w:rPr>
          <w:rFonts w:ascii="Arial" w:hAnsi="Arial" w:cs="Arial"/>
          <w:i/>
          <w:iCs/>
        </w:rPr>
        <w:t xml:space="preserve"> include:</w:t>
      </w:r>
    </w:p>
    <w:p w14:paraId="76819737" w14:textId="7B5A718B" w:rsidR="002D011C" w:rsidRPr="00F13A3F" w:rsidRDefault="002D011C" w:rsidP="002D011C">
      <w:pPr>
        <w:pStyle w:val="ListParagraph"/>
        <w:numPr>
          <w:ilvl w:val="0"/>
          <w:numId w:val="24"/>
        </w:numPr>
        <w:rPr>
          <w:rFonts w:ascii="Arial" w:hAnsi="Arial" w:cs="Arial"/>
          <w:i/>
          <w:iCs/>
        </w:rPr>
      </w:pPr>
      <w:r>
        <w:rPr>
          <w:rFonts w:ascii="Arial" w:hAnsi="Arial" w:cs="Arial"/>
        </w:rPr>
        <w:t xml:space="preserve">Harmonised regulatory regimes </w:t>
      </w:r>
      <w:r w:rsidR="001B6722">
        <w:rPr>
          <w:rFonts w:ascii="Arial" w:hAnsi="Arial" w:cs="Arial"/>
        </w:rPr>
        <w:t>that ensure</w:t>
      </w:r>
      <w:r>
        <w:rPr>
          <w:rFonts w:ascii="Arial" w:hAnsi="Arial" w:cs="Arial"/>
        </w:rPr>
        <w:t xml:space="preserve"> alignment of approaches across different countries to support and accelerate COVID-19 research efforts.</w:t>
      </w:r>
    </w:p>
    <w:p w14:paraId="64931416" w14:textId="77777777" w:rsidR="002D011C" w:rsidRPr="006D63FE" w:rsidRDefault="002D011C" w:rsidP="002D011C">
      <w:pPr>
        <w:pStyle w:val="ListParagraph"/>
        <w:numPr>
          <w:ilvl w:val="0"/>
          <w:numId w:val="24"/>
        </w:numPr>
        <w:rPr>
          <w:rFonts w:ascii="Arial" w:hAnsi="Arial" w:cs="Arial"/>
          <w:i/>
          <w:iCs/>
        </w:rPr>
      </w:pPr>
      <w:r>
        <w:rPr>
          <w:rFonts w:ascii="Arial" w:hAnsi="Arial" w:cs="Arial"/>
        </w:rPr>
        <w:t xml:space="preserve">National and international regulatory environments that facilitate timely and equitable access to treatments by addressing laws and regulation such as commercial confidentiality, </w:t>
      </w:r>
      <w:proofErr w:type="gramStart"/>
      <w:r>
        <w:rPr>
          <w:rFonts w:ascii="Arial" w:hAnsi="Arial" w:cs="Arial"/>
        </w:rPr>
        <w:t>data</w:t>
      </w:r>
      <w:proofErr w:type="gramEnd"/>
      <w:r>
        <w:rPr>
          <w:rFonts w:ascii="Arial" w:hAnsi="Arial" w:cs="Arial"/>
        </w:rPr>
        <w:t xml:space="preserve"> and market exclusivity. </w:t>
      </w:r>
    </w:p>
    <w:p w14:paraId="79767A9D" w14:textId="53B176A7" w:rsidR="002D011C" w:rsidRPr="00B12AD2" w:rsidRDefault="002D011C" w:rsidP="002D011C">
      <w:pPr>
        <w:pStyle w:val="ListParagraph"/>
        <w:numPr>
          <w:ilvl w:val="0"/>
          <w:numId w:val="24"/>
        </w:numPr>
        <w:rPr>
          <w:rFonts w:ascii="Arial" w:hAnsi="Arial" w:cs="Arial"/>
          <w:i/>
          <w:iCs/>
        </w:rPr>
      </w:pPr>
      <w:r>
        <w:rPr>
          <w:rFonts w:ascii="Arial" w:hAnsi="Arial" w:cs="Arial"/>
        </w:rPr>
        <w:t>Robust regulatory reviews t</w:t>
      </w:r>
      <w:r w:rsidR="00B75AB5">
        <w:rPr>
          <w:rFonts w:ascii="Arial" w:hAnsi="Arial" w:cs="Arial"/>
        </w:rPr>
        <w:t>hat</w:t>
      </w:r>
      <w:r>
        <w:rPr>
          <w:rFonts w:ascii="Arial" w:hAnsi="Arial" w:cs="Arial"/>
        </w:rPr>
        <w:t xml:space="preserve"> ensure the safety of research participants is not compromised in the accelerated and pressured environment of COVID-19. </w:t>
      </w:r>
    </w:p>
    <w:p w14:paraId="514AC515" w14:textId="77777777" w:rsidR="002D011C" w:rsidRPr="00A01862" w:rsidRDefault="002D011C" w:rsidP="002D011C">
      <w:pPr>
        <w:pStyle w:val="ListParagraph"/>
        <w:numPr>
          <w:ilvl w:val="0"/>
          <w:numId w:val="24"/>
        </w:numPr>
        <w:rPr>
          <w:rFonts w:ascii="Arial" w:hAnsi="Arial" w:cs="Arial"/>
          <w:i/>
          <w:iCs/>
        </w:rPr>
      </w:pPr>
      <w:r w:rsidRPr="00A01862">
        <w:rPr>
          <w:rFonts w:ascii="Arial" w:hAnsi="Arial" w:cs="Arial"/>
          <w:lang w:val="en-US"/>
        </w:rPr>
        <w:t>Ensuring that the benefits of health research that has received public investment is harnessed for the public good and meets patient need.</w:t>
      </w:r>
    </w:p>
    <w:p w14:paraId="3C778DC5" w14:textId="25FEC711" w:rsidR="002D011C" w:rsidRDefault="00F0695E" w:rsidP="002D011C">
      <w:pPr>
        <w:rPr>
          <w:rFonts w:ascii="Arial" w:hAnsi="Arial" w:cs="Arial"/>
          <w:i/>
          <w:iCs/>
        </w:rPr>
      </w:pPr>
      <w:r>
        <w:rPr>
          <w:rFonts w:ascii="Arial" w:hAnsi="Arial" w:cs="Arial"/>
          <w:i/>
          <w:iCs/>
        </w:rPr>
        <w:t>Key challenges for p</w:t>
      </w:r>
      <w:r w:rsidR="002D011C">
        <w:rPr>
          <w:rFonts w:ascii="Arial" w:hAnsi="Arial" w:cs="Arial"/>
          <w:i/>
          <w:iCs/>
        </w:rPr>
        <w:t>olicy makers</w:t>
      </w:r>
      <w:r>
        <w:rPr>
          <w:rFonts w:ascii="Arial" w:hAnsi="Arial" w:cs="Arial"/>
          <w:i/>
          <w:iCs/>
        </w:rPr>
        <w:t xml:space="preserve"> include: </w:t>
      </w:r>
    </w:p>
    <w:p w14:paraId="5186A1EC" w14:textId="77777777" w:rsidR="002D011C" w:rsidRDefault="002D011C" w:rsidP="002D011C">
      <w:pPr>
        <w:pStyle w:val="ListParagraph"/>
        <w:numPr>
          <w:ilvl w:val="0"/>
          <w:numId w:val="25"/>
        </w:numPr>
        <w:rPr>
          <w:rFonts w:ascii="Arial" w:hAnsi="Arial" w:cs="Arial"/>
        </w:rPr>
      </w:pPr>
      <w:r>
        <w:rPr>
          <w:rFonts w:ascii="Arial" w:hAnsi="Arial" w:cs="Arial"/>
        </w:rPr>
        <w:t xml:space="preserve">Fair and transparent strategies for prioritising and allocating COVID-19 treatments and vaccines. </w:t>
      </w:r>
    </w:p>
    <w:p w14:paraId="34FEAF08" w14:textId="77777777" w:rsidR="002D011C" w:rsidRDefault="002D011C" w:rsidP="002D011C">
      <w:pPr>
        <w:pStyle w:val="ListParagraph"/>
        <w:numPr>
          <w:ilvl w:val="0"/>
          <w:numId w:val="25"/>
        </w:numPr>
        <w:rPr>
          <w:rFonts w:ascii="Arial" w:hAnsi="Arial" w:cs="Arial"/>
        </w:rPr>
      </w:pPr>
      <w:r>
        <w:rPr>
          <w:rFonts w:ascii="Arial" w:hAnsi="Arial" w:cs="Arial"/>
        </w:rPr>
        <w:t>Addressing unwarranted variation within healthcare systems and structural inequalities which prevent timely and equitable access to treatment.</w:t>
      </w:r>
    </w:p>
    <w:p w14:paraId="298D86A5" w14:textId="77777777" w:rsidR="002D011C" w:rsidRDefault="002D011C" w:rsidP="002D011C">
      <w:pPr>
        <w:pStyle w:val="ListParagraph"/>
        <w:numPr>
          <w:ilvl w:val="0"/>
          <w:numId w:val="25"/>
        </w:numPr>
        <w:rPr>
          <w:rFonts w:ascii="Arial" w:hAnsi="Arial" w:cs="Arial"/>
        </w:rPr>
      </w:pPr>
      <w:r>
        <w:rPr>
          <w:rFonts w:ascii="Arial" w:hAnsi="Arial" w:cs="Arial"/>
        </w:rPr>
        <w:t xml:space="preserve">Timely identification of vulnerable groups to enable rapid risk assessment and testing to facilitate access to treatment.  </w:t>
      </w:r>
    </w:p>
    <w:p w14:paraId="35733F62" w14:textId="77777777" w:rsidR="002D011C" w:rsidRDefault="002D011C" w:rsidP="002D011C">
      <w:pPr>
        <w:pStyle w:val="ListParagraph"/>
        <w:numPr>
          <w:ilvl w:val="0"/>
          <w:numId w:val="25"/>
        </w:numPr>
        <w:rPr>
          <w:rFonts w:ascii="Arial" w:hAnsi="Arial" w:cs="Arial"/>
        </w:rPr>
      </w:pPr>
      <w:r>
        <w:rPr>
          <w:rFonts w:ascii="Arial" w:hAnsi="Arial" w:cs="Arial"/>
        </w:rPr>
        <w:t>Support for countries with existing structural barriers to essential healthcare and broader infrastructural problems for public health.</w:t>
      </w:r>
    </w:p>
    <w:p w14:paraId="21536B78" w14:textId="77777777" w:rsidR="002D011C" w:rsidRPr="007F3D4E" w:rsidRDefault="002D011C" w:rsidP="002D011C">
      <w:pPr>
        <w:pStyle w:val="ListParagraph"/>
        <w:numPr>
          <w:ilvl w:val="0"/>
          <w:numId w:val="25"/>
        </w:numPr>
        <w:rPr>
          <w:rFonts w:ascii="Arial" w:hAnsi="Arial" w:cs="Arial"/>
        </w:rPr>
      </w:pPr>
      <w:r w:rsidRPr="007F3D4E">
        <w:rPr>
          <w:rFonts w:ascii="Arial" w:hAnsi="Arial" w:cs="Arial"/>
          <w:lang w:val="en-US"/>
        </w:rPr>
        <w:t>Review innovation policy regarding just compensation and reward mechanisms that account for risks and costs to encourage investments in rapid industry research, whilst ensuring fair and equitable access to treatments and vaccines.</w:t>
      </w:r>
    </w:p>
    <w:p w14:paraId="184E9E68" w14:textId="21647590" w:rsidR="002D011C" w:rsidRPr="00F13A3F" w:rsidRDefault="00F0695E" w:rsidP="002D011C">
      <w:pPr>
        <w:rPr>
          <w:rFonts w:ascii="Arial" w:hAnsi="Arial" w:cs="Arial"/>
          <w:i/>
          <w:iCs/>
        </w:rPr>
      </w:pPr>
      <w:r>
        <w:rPr>
          <w:rFonts w:ascii="Arial" w:hAnsi="Arial" w:cs="Arial"/>
          <w:i/>
          <w:iCs/>
        </w:rPr>
        <w:t xml:space="preserve">Key challenges </w:t>
      </w:r>
      <w:r w:rsidR="002D44EA">
        <w:rPr>
          <w:rFonts w:ascii="Arial" w:hAnsi="Arial" w:cs="Arial"/>
          <w:i/>
          <w:iCs/>
        </w:rPr>
        <w:t>for i</w:t>
      </w:r>
      <w:r w:rsidR="002D011C" w:rsidRPr="00F13A3F">
        <w:rPr>
          <w:rFonts w:ascii="Arial" w:hAnsi="Arial" w:cs="Arial"/>
          <w:i/>
          <w:iCs/>
        </w:rPr>
        <w:t>ndustry</w:t>
      </w:r>
      <w:r w:rsidR="002D44EA">
        <w:rPr>
          <w:rFonts w:ascii="Arial" w:hAnsi="Arial" w:cs="Arial"/>
          <w:i/>
          <w:iCs/>
        </w:rPr>
        <w:t xml:space="preserve"> include:</w:t>
      </w:r>
    </w:p>
    <w:p w14:paraId="1B1FBE05" w14:textId="77777777" w:rsidR="002D011C" w:rsidRDefault="002D011C" w:rsidP="002D011C">
      <w:pPr>
        <w:pStyle w:val="ListParagraph"/>
        <w:numPr>
          <w:ilvl w:val="0"/>
          <w:numId w:val="23"/>
        </w:numPr>
        <w:rPr>
          <w:rFonts w:ascii="Arial" w:hAnsi="Arial" w:cs="Arial"/>
        </w:rPr>
      </w:pPr>
      <w:r>
        <w:rPr>
          <w:rFonts w:ascii="Arial" w:hAnsi="Arial" w:cs="Arial"/>
        </w:rPr>
        <w:t>Patenting policies and intellectual property licensing that focuses on fairness and global public good.</w:t>
      </w:r>
    </w:p>
    <w:p w14:paraId="2BC98F2C" w14:textId="77777777" w:rsidR="002D011C" w:rsidRDefault="002D011C" w:rsidP="002D011C">
      <w:pPr>
        <w:pStyle w:val="ListParagraph"/>
        <w:numPr>
          <w:ilvl w:val="0"/>
          <w:numId w:val="23"/>
        </w:numPr>
        <w:rPr>
          <w:rFonts w:ascii="Arial" w:hAnsi="Arial" w:cs="Arial"/>
        </w:rPr>
      </w:pPr>
      <w:r>
        <w:rPr>
          <w:rFonts w:ascii="Arial" w:hAnsi="Arial" w:cs="Arial"/>
        </w:rPr>
        <w:t xml:space="preserve">Transparency and data-sharing through research coalitions to support global efforts to develop safe and efficacious treatments. </w:t>
      </w:r>
    </w:p>
    <w:p w14:paraId="6E865E27" w14:textId="77777777" w:rsidR="002D011C" w:rsidRDefault="002D011C" w:rsidP="002D011C">
      <w:pPr>
        <w:pStyle w:val="ListParagraph"/>
        <w:numPr>
          <w:ilvl w:val="0"/>
          <w:numId w:val="23"/>
        </w:numPr>
        <w:rPr>
          <w:rFonts w:ascii="Arial" w:hAnsi="Arial" w:cs="Arial"/>
        </w:rPr>
      </w:pPr>
      <w:r>
        <w:rPr>
          <w:rFonts w:ascii="Arial" w:hAnsi="Arial" w:cs="Arial"/>
        </w:rPr>
        <w:t>Commitment to initiatives like the Open COVID Pledge to share intellectual property.</w:t>
      </w:r>
    </w:p>
    <w:p w14:paraId="33D6EFD6" w14:textId="77777777" w:rsidR="002D011C" w:rsidRDefault="002D011C" w:rsidP="002D011C">
      <w:pPr>
        <w:pStyle w:val="ListParagraph"/>
        <w:numPr>
          <w:ilvl w:val="0"/>
          <w:numId w:val="23"/>
        </w:numPr>
        <w:rPr>
          <w:rFonts w:ascii="Arial" w:hAnsi="Arial" w:cs="Arial"/>
        </w:rPr>
      </w:pPr>
      <w:r>
        <w:rPr>
          <w:rFonts w:ascii="Arial" w:hAnsi="Arial" w:cs="Arial"/>
        </w:rPr>
        <w:t>Joining the COVID-19 technology pool established by WHO.</w:t>
      </w:r>
    </w:p>
    <w:p w14:paraId="57BBAD59" w14:textId="77777777" w:rsidR="002D011C" w:rsidRDefault="002D011C" w:rsidP="002D011C">
      <w:pPr>
        <w:pStyle w:val="ListParagraph"/>
        <w:numPr>
          <w:ilvl w:val="0"/>
          <w:numId w:val="23"/>
        </w:numPr>
        <w:rPr>
          <w:rFonts w:ascii="Arial" w:hAnsi="Arial" w:cs="Arial"/>
        </w:rPr>
      </w:pPr>
      <w:r>
        <w:rPr>
          <w:rFonts w:ascii="Arial" w:hAnsi="Arial" w:cs="Arial"/>
        </w:rPr>
        <w:t xml:space="preserve">Transparency in </w:t>
      </w:r>
      <w:proofErr w:type="gramStart"/>
      <w:r>
        <w:rPr>
          <w:rFonts w:ascii="Arial" w:hAnsi="Arial" w:cs="Arial"/>
        </w:rPr>
        <w:t>policy-making</w:t>
      </w:r>
      <w:proofErr w:type="gramEnd"/>
      <w:r>
        <w:rPr>
          <w:rFonts w:ascii="Arial" w:hAnsi="Arial" w:cs="Arial"/>
        </w:rPr>
        <w:t xml:space="preserve"> around drug pricing to ensure fair policies and pricing.  </w:t>
      </w:r>
    </w:p>
    <w:p w14:paraId="53FB4DE0" w14:textId="7CC78EE8" w:rsidR="002D011C" w:rsidRDefault="00FE61AD" w:rsidP="002D011C">
      <w:pPr>
        <w:rPr>
          <w:rFonts w:ascii="Arial" w:hAnsi="Arial" w:cs="Arial"/>
          <w:i/>
          <w:iCs/>
        </w:rPr>
      </w:pPr>
      <w:r>
        <w:rPr>
          <w:rFonts w:ascii="Arial" w:hAnsi="Arial" w:cs="Arial"/>
          <w:i/>
          <w:iCs/>
        </w:rPr>
        <w:t>Key challenges for r</w:t>
      </w:r>
      <w:r w:rsidR="002D011C">
        <w:rPr>
          <w:rFonts w:ascii="Arial" w:hAnsi="Arial" w:cs="Arial"/>
          <w:i/>
          <w:iCs/>
        </w:rPr>
        <w:t>esearch institutions</w:t>
      </w:r>
      <w:r>
        <w:rPr>
          <w:rFonts w:ascii="Arial" w:hAnsi="Arial" w:cs="Arial"/>
          <w:i/>
          <w:iCs/>
        </w:rPr>
        <w:t xml:space="preserve"> include:</w:t>
      </w:r>
      <w:r w:rsidR="002D011C">
        <w:rPr>
          <w:rFonts w:ascii="Arial" w:hAnsi="Arial" w:cs="Arial"/>
          <w:i/>
          <w:iCs/>
        </w:rPr>
        <w:t xml:space="preserve"> </w:t>
      </w:r>
    </w:p>
    <w:p w14:paraId="6AE75A79" w14:textId="77777777" w:rsidR="002D011C" w:rsidRPr="00F13A3F" w:rsidRDefault="002D011C" w:rsidP="002D011C">
      <w:pPr>
        <w:pStyle w:val="ListParagraph"/>
        <w:numPr>
          <w:ilvl w:val="0"/>
          <w:numId w:val="23"/>
        </w:numPr>
        <w:rPr>
          <w:rFonts w:ascii="Arial" w:hAnsi="Arial" w:cs="Arial"/>
          <w:i/>
          <w:iCs/>
        </w:rPr>
      </w:pPr>
      <w:r>
        <w:rPr>
          <w:rFonts w:ascii="Arial" w:hAnsi="Arial" w:cs="Arial"/>
        </w:rPr>
        <w:t xml:space="preserve">Robust research and governance to ensure the safety of research participants is not compromised in the accelerated and pressured environment of COVID-19. </w:t>
      </w:r>
    </w:p>
    <w:p w14:paraId="4886B477" w14:textId="77777777" w:rsidR="002D011C" w:rsidRDefault="002D011C" w:rsidP="002D011C">
      <w:pPr>
        <w:pStyle w:val="ListParagraph"/>
        <w:numPr>
          <w:ilvl w:val="0"/>
          <w:numId w:val="23"/>
        </w:numPr>
        <w:rPr>
          <w:rFonts w:ascii="Arial" w:hAnsi="Arial" w:cs="Arial"/>
        </w:rPr>
      </w:pPr>
      <w:r>
        <w:rPr>
          <w:rFonts w:ascii="Arial" w:hAnsi="Arial" w:cs="Arial"/>
        </w:rPr>
        <w:t xml:space="preserve">Early public participation and involvement in COVID-19 research efforts, especially from underrepresented groups. </w:t>
      </w:r>
    </w:p>
    <w:p w14:paraId="72C61145" w14:textId="77777777" w:rsidR="002D011C" w:rsidRDefault="002D011C" w:rsidP="002D011C">
      <w:pPr>
        <w:pStyle w:val="ListParagraph"/>
        <w:numPr>
          <w:ilvl w:val="0"/>
          <w:numId w:val="23"/>
        </w:numPr>
        <w:rPr>
          <w:rFonts w:ascii="Arial" w:hAnsi="Arial" w:cs="Arial"/>
        </w:rPr>
      </w:pPr>
      <w:r>
        <w:rPr>
          <w:rFonts w:ascii="Arial" w:hAnsi="Arial" w:cs="Arial"/>
        </w:rPr>
        <w:t xml:space="preserve">Community engagement and initiatives to build public trust for COVID-19 drugs and vaccines, with conversations around public expectations. </w:t>
      </w:r>
    </w:p>
    <w:p w14:paraId="33916E51" w14:textId="266E6B5E" w:rsidR="002D011C" w:rsidRPr="00DD5D77" w:rsidRDefault="00231081" w:rsidP="002D011C">
      <w:pPr>
        <w:rPr>
          <w:rFonts w:ascii="Arial" w:hAnsi="Arial" w:cs="Arial"/>
          <w:bCs/>
          <w:i/>
          <w:iCs/>
          <w:lang w:val="en-US"/>
        </w:rPr>
      </w:pPr>
      <w:r>
        <w:rPr>
          <w:rFonts w:ascii="Arial" w:hAnsi="Arial" w:cs="Arial"/>
          <w:bCs/>
          <w:i/>
          <w:iCs/>
          <w:lang w:val="en-US"/>
        </w:rPr>
        <w:t>Key challenges for</w:t>
      </w:r>
      <w:r w:rsidR="00045CB8">
        <w:rPr>
          <w:rFonts w:ascii="Arial" w:hAnsi="Arial" w:cs="Arial"/>
          <w:bCs/>
          <w:i/>
          <w:iCs/>
          <w:lang w:val="en-US"/>
        </w:rPr>
        <w:t xml:space="preserve"> other</w:t>
      </w:r>
      <w:r>
        <w:rPr>
          <w:rFonts w:ascii="Arial" w:hAnsi="Arial" w:cs="Arial"/>
          <w:bCs/>
          <w:i/>
          <w:iCs/>
          <w:lang w:val="en-US"/>
        </w:rPr>
        <w:t xml:space="preserve"> f</w:t>
      </w:r>
      <w:r w:rsidR="002D011C" w:rsidRPr="00DD5D77">
        <w:rPr>
          <w:rFonts w:ascii="Arial" w:hAnsi="Arial" w:cs="Arial"/>
          <w:bCs/>
          <w:i/>
          <w:iCs/>
          <w:lang w:val="en-US"/>
        </w:rPr>
        <w:t>unders</w:t>
      </w:r>
      <w:r w:rsidR="001128EC">
        <w:rPr>
          <w:rFonts w:ascii="Arial" w:hAnsi="Arial" w:cs="Arial"/>
          <w:bCs/>
          <w:i/>
          <w:iCs/>
          <w:lang w:val="en-US"/>
        </w:rPr>
        <w:t xml:space="preserve"> of research</w:t>
      </w:r>
      <w:r>
        <w:rPr>
          <w:rFonts w:ascii="Arial" w:hAnsi="Arial" w:cs="Arial"/>
          <w:bCs/>
          <w:i/>
          <w:iCs/>
          <w:lang w:val="en-US"/>
        </w:rPr>
        <w:t xml:space="preserve"> include: </w:t>
      </w:r>
    </w:p>
    <w:p w14:paraId="6D41E2C7" w14:textId="5DD98343" w:rsidR="002D011C" w:rsidRPr="00045CB8" w:rsidRDefault="002D011C" w:rsidP="002D011C">
      <w:pPr>
        <w:pStyle w:val="ListParagraph"/>
        <w:numPr>
          <w:ilvl w:val="0"/>
          <w:numId w:val="27"/>
        </w:numPr>
        <w:rPr>
          <w:rFonts w:ascii="Arial" w:hAnsi="Arial" w:cs="Arial"/>
        </w:rPr>
      </w:pPr>
      <w:r>
        <w:rPr>
          <w:rFonts w:ascii="Arial" w:hAnsi="Arial" w:cs="Arial"/>
        </w:rPr>
        <w:t>Research</w:t>
      </w:r>
      <w:r w:rsidRPr="00F2434D">
        <w:rPr>
          <w:rFonts w:ascii="Arial" w:hAnsi="Arial" w:cs="Arial"/>
        </w:rPr>
        <w:t xml:space="preserve"> </w:t>
      </w:r>
      <w:r>
        <w:rPr>
          <w:rFonts w:ascii="Arial" w:hAnsi="Arial" w:cs="Arial"/>
        </w:rPr>
        <w:t xml:space="preserve">prioritisation to reflect international need and to contribute </w:t>
      </w:r>
      <w:r w:rsidR="00633F8C">
        <w:rPr>
          <w:rFonts w:ascii="Arial" w:hAnsi="Arial" w:cs="Arial"/>
        </w:rPr>
        <w:t xml:space="preserve">to </w:t>
      </w:r>
      <w:r w:rsidRPr="00F2434D">
        <w:rPr>
          <w:rFonts w:ascii="Arial" w:hAnsi="Arial" w:cs="Arial"/>
        </w:rPr>
        <w:t xml:space="preserve">global efforts, </w:t>
      </w:r>
      <w:r>
        <w:rPr>
          <w:rFonts w:ascii="Arial" w:hAnsi="Arial" w:cs="Arial"/>
        </w:rPr>
        <w:t xml:space="preserve">in recognition of </w:t>
      </w:r>
      <w:r w:rsidRPr="00F2434D">
        <w:rPr>
          <w:rFonts w:ascii="Arial" w:hAnsi="Arial" w:cs="Arial"/>
        </w:rPr>
        <w:t xml:space="preserve">a moral responsibility towards others which extends beyond </w:t>
      </w:r>
      <w:r w:rsidRPr="00045CB8">
        <w:rPr>
          <w:rFonts w:ascii="Arial" w:hAnsi="Arial" w:cs="Arial"/>
        </w:rPr>
        <w:t>territorial boundaries.</w:t>
      </w:r>
    </w:p>
    <w:p w14:paraId="4E19033B" w14:textId="372B35C4" w:rsidR="007B2A7F" w:rsidRPr="00045CB8" w:rsidRDefault="002D011C" w:rsidP="00045CB8">
      <w:pPr>
        <w:pStyle w:val="ListParagraph"/>
        <w:numPr>
          <w:ilvl w:val="0"/>
          <w:numId w:val="27"/>
        </w:numPr>
        <w:rPr>
          <w:rFonts w:ascii="Arial" w:hAnsi="Arial" w:cs="Arial"/>
          <w:color w:val="0000FF"/>
          <w:u w:val="single"/>
        </w:rPr>
      </w:pPr>
      <w:r w:rsidRPr="00045CB8">
        <w:rPr>
          <w:rFonts w:ascii="Arial" w:hAnsi="Arial" w:cs="Arial"/>
        </w:rPr>
        <w:t>Aligning research questions to meet locally informed needs, especially in LMIC contexts</w:t>
      </w:r>
      <w:r>
        <w:rPr>
          <w:rFonts w:ascii="Arial" w:hAnsi="Arial" w:cs="Arial"/>
        </w:rPr>
        <w:t>.</w:t>
      </w:r>
    </w:p>
    <w:sectPr w:rsidR="007B2A7F" w:rsidRPr="00045CB8" w:rsidSect="00453D6D">
      <w:headerReference w:type="default" r:id="rId12"/>
      <w:pgSz w:w="11906" w:h="16838"/>
      <w:pgMar w:top="1304" w:right="1429" w:bottom="1304" w:left="142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1480F" w14:textId="77777777" w:rsidR="005A10A4" w:rsidRDefault="005A10A4" w:rsidP="00F109E8">
      <w:pPr>
        <w:spacing w:after="0" w:line="240" w:lineRule="auto"/>
      </w:pPr>
      <w:r>
        <w:separator/>
      </w:r>
    </w:p>
  </w:endnote>
  <w:endnote w:type="continuationSeparator" w:id="0">
    <w:p w14:paraId="0976C6DA" w14:textId="77777777" w:rsidR="005A10A4" w:rsidRDefault="005A10A4" w:rsidP="00F109E8">
      <w:pPr>
        <w:spacing w:after="0" w:line="240" w:lineRule="auto"/>
      </w:pPr>
      <w:r>
        <w:continuationSeparator/>
      </w:r>
    </w:p>
  </w:endnote>
  <w:endnote w:type="continuationNotice" w:id="1">
    <w:p w14:paraId="0F613005" w14:textId="77777777" w:rsidR="005A10A4" w:rsidRDefault="005A10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B7303" w14:textId="77777777" w:rsidR="005A10A4" w:rsidRDefault="005A10A4" w:rsidP="00F109E8">
      <w:pPr>
        <w:spacing w:after="0" w:line="240" w:lineRule="auto"/>
      </w:pPr>
      <w:r>
        <w:separator/>
      </w:r>
    </w:p>
  </w:footnote>
  <w:footnote w:type="continuationSeparator" w:id="0">
    <w:p w14:paraId="5D0E78DC" w14:textId="77777777" w:rsidR="005A10A4" w:rsidRDefault="005A10A4" w:rsidP="00F109E8">
      <w:pPr>
        <w:spacing w:after="0" w:line="240" w:lineRule="auto"/>
      </w:pPr>
      <w:r>
        <w:continuationSeparator/>
      </w:r>
    </w:p>
  </w:footnote>
  <w:footnote w:type="continuationNotice" w:id="1">
    <w:p w14:paraId="0EFCED30" w14:textId="77777777" w:rsidR="005A10A4" w:rsidRDefault="005A10A4">
      <w:pPr>
        <w:spacing w:after="0" w:line="240" w:lineRule="auto"/>
      </w:pPr>
    </w:p>
  </w:footnote>
  <w:footnote w:id="2">
    <w:p w14:paraId="0020C8B1" w14:textId="30B2CB0B" w:rsidR="00F81692" w:rsidRPr="00214104" w:rsidRDefault="00F81692">
      <w:pPr>
        <w:pStyle w:val="FootnoteText"/>
        <w:rPr>
          <w:sz w:val="18"/>
          <w:szCs w:val="18"/>
          <w:lang w:val="en-US"/>
        </w:rPr>
      </w:pPr>
      <w:r w:rsidRPr="00214104">
        <w:rPr>
          <w:rStyle w:val="FootnoteReference"/>
          <w:sz w:val="18"/>
          <w:szCs w:val="18"/>
        </w:rPr>
        <w:footnoteRef/>
      </w:r>
      <w:r w:rsidRPr="00214104">
        <w:rPr>
          <w:sz w:val="18"/>
          <w:szCs w:val="18"/>
        </w:rPr>
        <w:t xml:space="preserve"> </w:t>
      </w:r>
      <w:r w:rsidRPr="00214104">
        <w:rPr>
          <w:sz w:val="18"/>
          <w:szCs w:val="18"/>
          <w:lang w:val="en-US"/>
        </w:rPr>
        <w:t xml:space="preserve">In this document, ‘treatment’ </w:t>
      </w:r>
      <w:r w:rsidR="00396786" w:rsidRPr="00214104">
        <w:rPr>
          <w:sz w:val="18"/>
          <w:szCs w:val="18"/>
          <w:lang w:val="en-US"/>
        </w:rPr>
        <w:t xml:space="preserve">encompasses </w:t>
      </w:r>
      <w:r w:rsidR="0015291D" w:rsidRPr="00214104">
        <w:rPr>
          <w:sz w:val="18"/>
          <w:szCs w:val="18"/>
          <w:lang w:val="en-US"/>
        </w:rPr>
        <w:t xml:space="preserve">supportive care for COVID-19, such as </w:t>
      </w:r>
      <w:r w:rsidR="00B85FB5" w:rsidRPr="00214104">
        <w:rPr>
          <w:sz w:val="18"/>
          <w:szCs w:val="18"/>
          <w:lang w:val="en-US"/>
        </w:rPr>
        <w:t xml:space="preserve">oxygen, </w:t>
      </w:r>
      <w:proofErr w:type="gramStart"/>
      <w:r w:rsidR="00B85FB5" w:rsidRPr="00214104">
        <w:rPr>
          <w:sz w:val="18"/>
          <w:szCs w:val="18"/>
          <w:lang w:val="en-US"/>
        </w:rPr>
        <w:t>antibiotics</w:t>
      </w:r>
      <w:proofErr w:type="gramEnd"/>
      <w:r w:rsidR="00B85FB5" w:rsidRPr="00214104">
        <w:rPr>
          <w:sz w:val="18"/>
          <w:szCs w:val="18"/>
          <w:lang w:val="en-US"/>
        </w:rPr>
        <w:t xml:space="preserve"> and intensive care, as well as more targeted therapies</w:t>
      </w:r>
      <w:r w:rsidR="00BB2A1A">
        <w:rPr>
          <w:sz w:val="18"/>
          <w:szCs w:val="18"/>
          <w:lang w:val="en-US"/>
        </w:rPr>
        <w:t>, though the primary focus of this briefing concerns the d</w:t>
      </w:r>
      <w:r w:rsidR="00D702AC">
        <w:rPr>
          <w:sz w:val="18"/>
          <w:szCs w:val="18"/>
          <w:lang w:val="en-US"/>
        </w:rPr>
        <w:t xml:space="preserve">evelopment of and access to drugs and vaccines. </w:t>
      </w:r>
      <w:r w:rsidR="00B85FB5" w:rsidRPr="00214104">
        <w:rPr>
          <w:sz w:val="18"/>
          <w:szCs w:val="18"/>
          <w:lang w:val="en-US"/>
        </w:rPr>
        <w:t xml:space="preserve"> </w:t>
      </w:r>
    </w:p>
  </w:footnote>
  <w:footnote w:id="3">
    <w:p w14:paraId="243D7C31" w14:textId="12A87778" w:rsidR="00F005FF" w:rsidRPr="00853091" w:rsidRDefault="00F005FF">
      <w:pPr>
        <w:pStyle w:val="FootnoteText"/>
        <w:rPr>
          <w:sz w:val="18"/>
          <w:szCs w:val="18"/>
          <w:lang w:val="en-US"/>
        </w:rPr>
      </w:pPr>
      <w:r w:rsidRPr="009E4C73">
        <w:rPr>
          <w:rStyle w:val="FootnoteReference"/>
          <w:sz w:val="18"/>
          <w:szCs w:val="18"/>
        </w:rPr>
        <w:footnoteRef/>
      </w:r>
      <w:r w:rsidRPr="009E4C73">
        <w:rPr>
          <w:sz w:val="18"/>
          <w:szCs w:val="18"/>
        </w:rPr>
        <w:t xml:space="preserve"> </w:t>
      </w:r>
      <w:r w:rsidR="00F65B58" w:rsidRPr="009E4C73">
        <w:rPr>
          <w:sz w:val="18"/>
          <w:szCs w:val="18"/>
        </w:rPr>
        <w:t xml:space="preserve">The Lancet (8 May 2020) </w:t>
      </w:r>
      <w:hyperlink r:id="rId1" w:history="1">
        <w:r w:rsidR="00F65B58" w:rsidRPr="009E4C73">
          <w:rPr>
            <w:rStyle w:val="Hyperlink"/>
            <w:i/>
            <w:iCs/>
            <w:sz w:val="18"/>
            <w:szCs w:val="18"/>
          </w:rPr>
          <w:t>Evidence mounts on the disproportionate effect of COVID-19 on ethnic minorities</w:t>
        </w:r>
      </w:hyperlink>
      <w:r w:rsidR="00876F5F">
        <w:rPr>
          <w:rStyle w:val="Hyperlink"/>
          <w:sz w:val="18"/>
          <w:szCs w:val="18"/>
        </w:rPr>
        <w:t>;</w:t>
      </w:r>
      <w:r w:rsidR="001C7F89" w:rsidRPr="004D3099">
        <w:rPr>
          <w:rStyle w:val="Hyperlink"/>
          <w:color w:val="auto"/>
          <w:sz w:val="18"/>
          <w:szCs w:val="18"/>
          <w:u w:val="none"/>
        </w:rPr>
        <w:t xml:space="preserve"> </w:t>
      </w:r>
      <w:r w:rsidR="00626F84" w:rsidRPr="004D3099">
        <w:rPr>
          <w:rStyle w:val="Hyperlink"/>
          <w:color w:val="auto"/>
          <w:sz w:val="18"/>
          <w:szCs w:val="18"/>
          <w:u w:val="none"/>
        </w:rPr>
        <w:t xml:space="preserve">Institute for Fiscal Studies (2020) </w:t>
      </w:r>
      <w:hyperlink r:id="rId2" w:history="1">
        <w:r w:rsidR="00626F84" w:rsidRPr="004D3099">
          <w:rPr>
            <w:rStyle w:val="Hyperlink"/>
            <w:i/>
            <w:iCs/>
            <w:sz w:val="18"/>
            <w:szCs w:val="18"/>
          </w:rPr>
          <w:t>Are some ethnic groups more vulnerable to COVID-19 than others?</w:t>
        </w:r>
      </w:hyperlink>
      <w:r w:rsidR="00876F5F">
        <w:rPr>
          <w:rStyle w:val="Hyperlink"/>
          <w:sz w:val="18"/>
          <w:szCs w:val="18"/>
        </w:rPr>
        <w:t xml:space="preserve">; </w:t>
      </w:r>
      <w:r w:rsidR="00876F5F" w:rsidRPr="00853091">
        <w:rPr>
          <w:sz w:val="18"/>
          <w:szCs w:val="18"/>
        </w:rPr>
        <w:t xml:space="preserve">Winskill P, Whittaker C, Walker P et al. (2020) </w:t>
      </w:r>
      <w:hyperlink r:id="rId3" w:history="1">
        <w:r w:rsidR="00876F5F" w:rsidRPr="00853091">
          <w:rPr>
            <w:rStyle w:val="Hyperlink"/>
            <w:sz w:val="18"/>
            <w:szCs w:val="18"/>
          </w:rPr>
          <w:t>Equity in response to the COVID-19 pandemic: an assessment of the direct and indirect impacts on disadvantaged and vulnerable populations in low- and lower middle-income countries</w:t>
        </w:r>
      </w:hyperlink>
      <w:r w:rsidR="00876F5F" w:rsidRPr="00853091">
        <w:rPr>
          <w:sz w:val="18"/>
          <w:szCs w:val="18"/>
        </w:rPr>
        <w:t xml:space="preserve"> </w:t>
      </w:r>
      <w:r w:rsidR="00876F5F" w:rsidRPr="00853091">
        <w:rPr>
          <w:i/>
          <w:iCs/>
          <w:sz w:val="18"/>
          <w:szCs w:val="18"/>
        </w:rPr>
        <w:t>Imperial College London</w:t>
      </w:r>
      <w:r w:rsidR="00876F5F" w:rsidRPr="00853091">
        <w:rPr>
          <w:sz w:val="18"/>
          <w:szCs w:val="18"/>
        </w:rPr>
        <w:t>.</w:t>
      </w:r>
    </w:p>
  </w:footnote>
  <w:footnote w:id="4">
    <w:p w14:paraId="6D3D2DB0" w14:textId="00998228" w:rsidR="00A44C89" w:rsidRPr="00854336" w:rsidRDefault="00A44C89">
      <w:pPr>
        <w:pStyle w:val="FootnoteText"/>
        <w:rPr>
          <w:lang w:val="en-US"/>
        </w:rPr>
      </w:pPr>
      <w:r w:rsidRPr="009E4C73">
        <w:rPr>
          <w:rStyle w:val="FootnoteReference"/>
          <w:sz w:val="18"/>
          <w:szCs w:val="18"/>
        </w:rPr>
        <w:footnoteRef/>
      </w:r>
      <w:r w:rsidRPr="009E4C73">
        <w:rPr>
          <w:sz w:val="18"/>
          <w:szCs w:val="18"/>
        </w:rPr>
        <w:t xml:space="preserve"> </w:t>
      </w:r>
      <w:r w:rsidR="00AB09DB" w:rsidRPr="009E4C73">
        <w:rPr>
          <w:sz w:val="18"/>
          <w:szCs w:val="18"/>
        </w:rPr>
        <w:t xml:space="preserve">See, for example: </w:t>
      </w:r>
      <w:r w:rsidR="00BC428C" w:rsidRPr="009E4C73">
        <w:rPr>
          <w:sz w:val="18"/>
          <w:szCs w:val="18"/>
        </w:rPr>
        <w:t>University of Oxford</w:t>
      </w:r>
      <w:r w:rsidR="007637FC" w:rsidRPr="009E4C73">
        <w:rPr>
          <w:sz w:val="18"/>
          <w:szCs w:val="18"/>
        </w:rPr>
        <w:t xml:space="preserve"> Our Research</w:t>
      </w:r>
      <w:r w:rsidR="00BC428C" w:rsidRPr="009E4C73">
        <w:rPr>
          <w:sz w:val="18"/>
          <w:szCs w:val="18"/>
        </w:rPr>
        <w:t xml:space="preserve"> (April </w:t>
      </w:r>
      <w:r w:rsidR="007637FC" w:rsidRPr="009E4C73">
        <w:rPr>
          <w:sz w:val="18"/>
          <w:szCs w:val="18"/>
        </w:rPr>
        <w:t xml:space="preserve">2020) </w:t>
      </w:r>
      <w:hyperlink r:id="rId4" w:history="1">
        <w:r w:rsidR="007637FC" w:rsidRPr="009E4C73">
          <w:rPr>
            <w:rStyle w:val="Hyperlink"/>
            <w:i/>
            <w:iCs/>
            <w:sz w:val="18"/>
            <w:szCs w:val="18"/>
          </w:rPr>
          <w:t>The economic impact of COVID-19</w:t>
        </w:r>
      </w:hyperlink>
      <w:r w:rsidR="00AB09DB" w:rsidRPr="009E4C73">
        <w:rPr>
          <w:i/>
          <w:iCs/>
          <w:sz w:val="18"/>
          <w:szCs w:val="18"/>
        </w:rPr>
        <w:t xml:space="preserve">; </w:t>
      </w:r>
      <w:r w:rsidR="00AB09DB" w:rsidRPr="009E4C73">
        <w:rPr>
          <w:sz w:val="18"/>
          <w:szCs w:val="18"/>
        </w:rPr>
        <w:t xml:space="preserve">UNU-WIDER </w:t>
      </w:r>
      <w:r w:rsidR="00CD0F0A" w:rsidRPr="009E4C73">
        <w:rPr>
          <w:sz w:val="18"/>
          <w:szCs w:val="18"/>
        </w:rPr>
        <w:t xml:space="preserve">(2020) </w:t>
      </w:r>
      <w:hyperlink r:id="rId5" w:history="1">
        <w:r w:rsidR="00CD0F0A" w:rsidRPr="009E4C73">
          <w:rPr>
            <w:rStyle w:val="Hyperlink"/>
            <w:i/>
            <w:iCs/>
            <w:sz w:val="18"/>
            <w:szCs w:val="18"/>
          </w:rPr>
          <w:t>Estimates of the impact of COVID-19 on global poverty</w:t>
        </w:r>
      </w:hyperlink>
      <w:r w:rsidR="00381960" w:rsidRPr="009E4C73">
        <w:rPr>
          <w:i/>
          <w:iCs/>
          <w:sz w:val="18"/>
          <w:szCs w:val="18"/>
        </w:rPr>
        <w:t xml:space="preserve">; </w:t>
      </w:r>
      <w:r w:rsidR="002D75DC" w:rsidRPr="009E4C73">
        <w:rPr>
          <w:i/>
          <w:iCs/>
          <w:sz w:val="18"/>
          <w:szCs w:val="18"/>
        </w:rPr>
        <w:t>World</w:t>
      </w:r>
      <w:r w:rsidR="002B5364" w:rsidRPr="009E4C73">
        <w:rPr>
          <w:i/>
          <w:iCs/>
          <w:sz w:val="18"/>
          <w:szCs w:val="18"/>
        </w:rPr>
        <w:t xml:space="preserve"> Bank Blogs (April 2020)</w:t>
      </w:r>
      <w:r w:rsidR="005A6F80" w:rsidRPr="009E4C73">
        <w:rPr>
          <w:i/>
          <w:iCs/>
          <w:sz w:val="18"/>
          <w:szCs w:val="18"/>
        </w:rPr>
        <w:t xml:space="preserve"> </w:t>
      </w:r>
      <w:hyperlink r:id="rId6" w:history="1">
        <w:r w:rsidR="005A6F80" w:rsidRPr="009E4C73">
          <w:rPr>
            <w:rStyle w:val="Hyperlink"/>
            <w:i/>
            <w:iCs/>
            <w:sz w:val="18"/>
            <w:szCs w:val="18"/>
          </w:rPr>
          <w:t>The impact of COVID-19 (Coronavirus) on global poverty: Why Sub-Saharan Africa might be the region hardest hit</w:t>
        </w:r>
        <w:r w:rsidR="008C5B1E" w:rsidRPr="009E4C73">
          <w:rPr>
            <w:rStyle w:val="Hyperlink"/>
            <w:i/>
            <w:iCs/>
            <w:sz w:val="18"/>
            <w:szCs w:val="18"/>
          </w:rPr>
          <w:t>.</w:t>
        </w:r>
        <w:r w:rsidR="005A6F80" w:rsidRPr="009E4C73">
          <w:rPr>
            <w:rStyle w:val="Hyperlink"/>
            <w:i/>
            <w:iCs/>
            <w:sz w:val="18"/>
            <w:szCs w:val="18"/>
          </w:rPr>
          <w:t xml:space="preserve"> </w:t>
        </w:r>
      </w:hyperlink>
      <w:r w:rsidR="002B5364" w:rsidRPr="009E4C73">
        <w:rPr>
          <w:i/>
          <w:iCs/>
          <w:sz w:val="18"/>
          <w:szCs w:val="18"/>
        </w:rPr>
        <w:t xml:space="preserve"> </w:t>
      </w:r>
    </w:p>
  </w:footnote>
  <w:footnote w:id="5">
    <w:p w14:paraId="4486BF1D" w14:textId="2774A5AB" w:rsidR="00E02BE2" w:rsidRPr="001946D5" w:rsidRDefault="00E02BE2">
      <w:pPr>
        <w:pStyle w:val="FootnoteText"/>
        <w:rPr>
          <w:rFonts w:cstheme="minorHAnsi"/>
          <w:sz w:val="18"/>
          <w:szCs w:val="18"/>
          <w:lang w:val="en-US"/>
        </w:rPr>
      </w:pPr>
      <w:r w:rsidRPr="001946D5">
        <w:rPr>
          <w:rStyle w:val="FootnoteReference"/>
          <w:rFonts w:cstheme="minorHAnsi"/>
          <w:sz w:val="18"/>
          <w:szCs w:val="18"/>
        </w:rPr>
        <w:footnoteRef/>
      </w:r>
      <w:r w:rsidRPr="001946D5">
        <w:rPr>
          <w:rFonts w:cstheme="minorHAnsi"/>
          <w:sz w:val="18"/>
          <w:szCs w:val="18"/>
        </w:rPr>
        <w:t xml:space="preserve"> </w:t>
      </w:r>
      <w:r w:rsidR="0004217D" w:rsidRPr="001946D5">
        <w:rPr>
          <w:rFonts w:cstheme="minorHAnsi"/>
          <w:sz w:val="18"/>
          <w:szCs w:val="18"/>
        </w:rPr>
        <w:t xml:space="preserve">WHO </w:t>
      </w:r>
      <w:r w:rsidR="00B62E33" w:rsidRPr="001946D5">
        <w:rPr>
          <w:rFonts w:cstheme="minorHAnsi"/>
          <w:sz w:val="18"/>
          <w:szCs w:val="18"/>
        </w:rPr>
        <w:t xml:space="preserve">(April 2020) </w:t>
      </w:r>
      <w:hyperlink r:id="rId7" w:history="1">
        <w:r w:rsidR="00B62E33" w:rsidRPr="001946D5">
          <w:rPr>
            <w:rStyle w:val="Hyperlink"/>
            <w:rFonts w:cstheme="minorHAnsi"/>
            <w:i/>
            <w:iCs/>
            <w:sz w:val="18"/>
            <w:szCs w:val="18"/>
          </w:rPr>
          <w:t>Global leaders unite to ensure everyone everywhere can access new vaccines, tests and treatments for COVID-19</w:t>
        </w:r>
      </w:hyperlink>
      <w:r w:rsidR="00937C1A">
        <w:rPr>
          <w:rStyle w:val="Hyperlink"/>
          <w:rFonts w:cstheme="minorHAnsi"/>
          <w:sz w:val="18"/>
          <w:szCs w:val="18"/>
        </w:rPr>
        <w:t xml:space="preserve">; </w:t>
      </w:r>
      <w:r w:rsidR="00D1606B" w:rsidRPr="00C63D1F">
        <w:rPr>
          <w:rStyle w:val="Hyperlink"/>
          <w:rFonts w:cstheme="minorHAnsi"/>
          <w:color w:val="auto"/>
          <w:sz w:val="18"/>
          <w:szCs w:val="18"/>
          <w:u w:val="none"/>
        </w:rPr>
        <w:t>Health Policy Watch (8 May 2020)</w:t>
      </w:r>
      <w:r w:rsidR="00D1606B" w:rsidRPr="00C63D1F">
        <w:rPr>
          <w:rStyle w:val="Hyperlink"/>
          <w:rFonts w:cstheme="minorHAnsi"/>
          <w:color w:val="auto"/>
          <w:sz w:val="18"/>
          <w:szCs w:val="18"/>
        </w:rPr>
        <w:t xml:space="preserve"> </w:t>
      </w:r>
      <w:hyperlink r:id="rId8" w:history="1">
        <w:r w:rsidR="00D1606B" w:rsidRPr="009E4C73">
          <w:rPr>
            <w:rStyle w:val="Hyperlink"/>
            <w:rFonts w:cstheme="minorHAnsi"/>
            <w:i/>
            <w:iCs/>
            <w:sz w:val="18"/>
            <w:szCs w:val="18"/>
          </w:rPr>
          <w:t xml:space="preserve">World Health Assembly resolution on COVID-19 response: </w:t>
        </w:r>
        <w:r w:rsidR="00692A88" w:rsidRPr="009E4C73">
          <w:rPr>
            <w:rStyle w:val="Hyperlink"/>
            <w:rFonts w:cstheme="minorHAnsi"/>
            <w:i/>
            <w:iCs/>
            <w:sz w:val="18"/>
            <w:szCs w:val="18"/>
          </w:rPr>
          <w:t>the stark choices faced in a polarized world of global health</w:t>
        </w:r>
      </w:hyperlink>
      <w:r w:rsidR="00692A88">
        <w:rPr>
          <w:rStyle w:val="Hyperlink"/>
          <w:rFonts w:cstheme="minorHAnsi"/>
          <w:sz w:val="18"/>
          <w:szCs w:val="18"/>
        </w:rPr>
        <w:t xml:space="preserve">.  </w:t>
      </w:r>
    </w:p>
  </w:footnote>
  <w:footnote w:id="6">
    <w:p w14:paraId="7B3DFCFF" w14:textId="482B7B29" w:rsidR="00614AC7" w:rsidRPr="00491A2E" w:rsidRDefault="00614AC7" w:rsidP="007236A3">
      <w:pPr>
        <w:pStyle w:val="FootnoteText"/>
        <w:jc w:val="both"/>
        <w:rPr>
          <w:sz w:val="18"/>
          <w:szCs w:val="18"/>
          <w:lang w:val="en-US"/>
        </w:rPr>
      </w:pPr>
      <w:r w:rsidRPr="007236A3">
        <w:rPr>
          <w:rStyle w:val="FootnoteReference"/>
          <w:sz w:val="18"/>
          <w:szCs w:val="18"/>
        </w:rPr>
        <w:footnoteRef/>
      </w:r>
      <w:r w:rsidRPr="007236A3">
        <w:rPr>
          <w:sz w:val="18"/>
          <w:szCs w:val="18"/>
        </w:rPr>
        <w:t xml:space="preserve"> </w:t>
      </w:r>
      <w:r w:rsidR="00526D01" w:rsidRPr="007236A3">
        <w:rPr>
          <w:sz w:val="18"/>
          <w:szCs w:val="18"/>
          <w:lang w:val="en-US"/>
        </w:rPr>
        <w:t>Financial Times (</w:t>
      </w:r>
      <w:r w:rsidR="007236A3" w:rsidRPr="007236A3">
        <w:rPr>
          <w:sz w:val="18"/>
          <w:szCs w:val="18"/>
          <w:lang w:val="en-US"/>
        </w:rPr>
        <w:t xml:space="preserve">15 May 2020) </w:t>
      </w:r>
      <w:hyperlink r:id="rId9" w:history="1">
        <w:proofErr w:type="spellStart"/>
        <w:r w:rsidR="007236A3" w:rsidRPr="007236A3">
          <w:rPr>
            <w:rStyle w:val="Hyperlink"/>
            <w:i/>
            <w:iCs/>
            <w:sz w:val="18"/>
            <w:szCs w:val="18"/>
            <w:lang w:val="en-US"/>
          </w:rPr>
          <w:t>Biotechs</w:t>
        </w:r>
        <w:proofErr w:type="spellEnd"/>
        <w:r w:rsidR="007236A3" w:rsidRPr="007236A3">
          <w:rPr>
            <w:rStyle w:val="Hyperlink"/>
            <w:i/>
            <w:iCs/>
            <w:sz w:val="18"/>
            <w:szCs w:val="18"/>
            <w:lang w:val="en-US"/>
          </w:rPr>
          <w:t xml:space="preserve"> harness AI in battle against COVID-19</w:t>
        </w:r>
      </w:hyperlink>
      <w:r w:rsidR="007236A3" w:rsidRPr="007236A3">
        <w:rPr>
          <w:sz w:val="18"/>
          <w:szCs w:val="18"/>
          <w:lang w:val="en-US"/>
        </w:rPr>
        <w:t xml:space="preserve">. </w:t>
      </w:r>
    </w:p>
  </w:footnote>
  <w:footnote w:id="7">
    <w:p w14:paraId="773363B9" w14:textId="4CEC2388" w:rsidR="0028764F" w:rsidRPr="008230E6" w:rsidRDefault="0028764F">
      <w:pPr>
        <w:pStyle w:val="FootnoteText"/>
        <w:rPr>
          <w:lang w:val="en-US"/>
        </w:rPr>
      </w:pPr>
      <w:r w:rsidRPr="00434554">
        <w:rPr>
          <w:rStyle w:val="FootnoteReference"/>
          <w:sz w:val="18"/>
          <w:szCs w:val="18"/>
        </w:rPr>
        <w:footnoteRef/>
      </w:r>
      <w:r w:rsidRPr="00434554">
        <w:rPr>
          <w:sz w:val="18"/>
          <w:szCs w:val="18"/>
        </w:rPr>
        <w:t xml:space="preserve"> </w:t>
      </w:r>
      <w:r w:rsidR="00AE7BFD" w:rsidRPr="00434554">
        <w:rPr>
          <w:sz w:val="18"/>
          <w:szCs w:val="18"/>
          <w:lang w:val="en-US"/>
        </w:rPr>
        <w:t xml:space="preserve">For a schematic representation of the drug discovery and </w:t>
      </w:r>
      <w:r w:rsidR="00DB6342" w:rsidRPr="00434554">
        <w:rPr>
          <w:sz w:val="18"/>
          <w:szCs w:val="18"/>
          <w:lang w:val="en-US"/>
        </w:rPr>
        <w:t xml:space="preserve">development ecosystem, see </w:t>
      </w:r>
      <w:r w:rsidR="00E96F76" w:rsidRPr="00434554">
        <w:rPr>
          <w:sz w:val="18"/>
          <w:szCs w:val="18"/>
          <w:lang w:val="en-US"/>
        </w:rPr>
        <w:t xml:space="preserve">Flier JS (2019) </w:t>
      </w:r>
      <w:hyperlink r:id="rId10" w:history="1">
        <w:r w:rsidR="00453310" w:rsidRPr="00434554">
          <w:rPr>
            <w:rStyle w:val="Hyperlink"/>
            <w:sz w:val="18"/>
            <w:szCs w:val="18"/>
            <w:lang w:val="en-US"/>
          </w:rPr>
          <w:t>Academia and industry: allocating credit for discovery and development of new therapies</w:t>
        </w:r>
      </w:hyperlink>
      <w:r w:rsidR="00453310" w:rsidRPr="00434554">
        <w:rPr>
          <w:sz w:val="18"/>
          <w:szCs w:val="18"/>
          <w:lang w:val="en-US"/>
        </w:rPr>
        <w:t xml:space="preserve"> </w:t>
      </w:r>
      <w:r w:rsidR="001F3692" w:rsidRPr="00434554">
        <w:rPr>
          <w:i/>
          <w:iCs/>
          <w:sz w:val="18"/>
          <w:szCs w:val="18"/>
        </w:rPr>
        <w:t>J Clin Invest </w:t>
      </w:r>
      <w:r w:rsidR="001F3692" w:rsidRPr="00434554">
        <w:rPr>
          <w:b/>
          <w:bCs/>
          <w:sz w:val="18"/>
          <w:szCs w:val="18"/>
        </w:rPr>
        <w:t>129:</w:t>
      </w:r>
      <w:r w:rsidR="001F3692" w:rsidRPr="00434554">
        <w:rPr>
          <w:sz w:val="18"/>
          <w:szCs w:val="18"/>
        </w:rPr>
        <w:t xml:space="preserve"> 2172–74.</w:t>
      </w:r>
      <w:r w:rsidR="002F4A76" w:rsidRPr="00434554">
        <w:rPr>
          <w:sz w:val="18"/>
          <w:szCs w:val="18"/>
        </w:rPr>
        <w:t xml:space="preserve"> See Cleary EG </w:t>
      </w:r>
      <w:r w:rsidR="00893EC9" w:rsidRPr="00434554">
        <w:rPr>
          <w:i/>
          <w:iCs/>
          <w:sz w:val="18"/>
          <w:szCs w:val="18"/>
        </w:rPr>
        <w:t>et al</w:t>
      </w:r>
      <w:r w:rsidR="00893EC9" w:rsidRPr="00434554">
        <w:rPr>
          <w:sz w:val="18"/>
          <w:szCs w:val="18"/>
        </w:rPr>
        <w:t xml:space="preserve">. (2018) </w:t>
      </w:r>
      <w:hyperlink r:id="rId11" w:history="1">
        <w:r w:rsidR="002F4A76" w:rsidRPr="00434554">
          <w:rPr>
            <w:rStyle w:val="Hyperlink"/>
            <w:sz w:val="18"/>
            <w:szCs w:val="18"/>
          </w:rPr>
          <w:t>Contribution of NIH funding to new drug approvals</w:t>
        </w:r>
      </w:hyperlink>
      <w:r w:rsidR="001B617A" w:rsidRPr="00434554">
        <w:rPr>
          <w:sz w:val="18"/>
          <w:szCs w:val="18"/>
        </w:rPr>
        <w:t xml:space="preserve"> </w:t>
      </w:r>
      <w:r w:rsidR="001B617A" w:rsidRPr="00434554">
        <w:rPr>
          <w:i/>
          <w:iCs/>
          <w:sz w:val="18"/>
          <w:szCs w:val="18"/>
        </w:rPr>
        <w:t>PNAS</w:t>
      </w:r>
      <w:r w:rsidR="001B617A" w:rsidRPr="00434554">
        <w:rPr>
          <w:sz w:val="18"/>
          <w:szCs w:val="18"/>
        </w:rPr>
        <w:t xml:space="preserve"> </w:t>
      </w:r>
      <w:r w:rsidR="00D76C2C" w:rsidRPr="00434554">
        <w:rPr>
          <w:b/>
          <w:bCs/>
          <w:sz w:val="18"/>
          <w:szCs w:val="18"/>
        </w:rPr>
        <w:t>115:</w:t>
      </w:r>
      <w:r w:rsidR="00D76C2C" w:rsidRPr="00434554">
        <w:rPr>
          <w:sz w:val="18"/>
          <w:szCs w:val="18"/>
        </w:rPr>
        <w:t> 2329-34</w:t>
      </w:r>
      <w:r w:rsidR="00D76C2C">
        <w:rPr>
          <w:sz w:val="18"/>
          <w:szCs w:val="18"/>
        </w:rPr>
        <w:t xml:space="preserve"> </w:t>
      </w:r>
      <w:r w:rsidR="00906A42">
        <w:rPr>
          <w:sz w:val="18"/>
          <w:szCs w:val="18"/>
        </w:rPr>
        <w:t xml:space="preserve">and </w:t>
      </w:r>
      <w:r w:rsidR="00042A72">
        <w:rPr>
          <w:sz w:val="18"/>
          <w:szCs w:val="18"/>
        </w:rPr>
        <w:t xml:space="preserve">Knowledge Network on Innovation and Access to </w:t>
      </w:r>
      <w:r w:rsidR="00583A46">
        <w:rPr>
          <w:sz w:val="18"/>
          <w:szCs w:val="18"/>
        </w:rPr>
        <w:t xml:space="preserve">Medicines (2019) </w:t>
      </w:r>
      <w:hyperlink r:id="rId12" w:history="1">
        <w:r w:rsidR="00583A46" w:rsidRPr="00FE45CB">
          <w:rPr>
            <w:rStyle w:val="Hyperlink"/>
            <w:i/>
            <w:iCs/>
            <w:sz w:val="18"/>
            <w:szCs w:val="18"/>
          </w:rPr>
          <w:t>Research synthesis: public funding of pharmaceutical R&amp;D</w:t>
        </w:r>
      </w:hyperlink>
      <w:r w:rsidR="00583A46">
        <w:rPr>
          <w:sz w:val="18"/>
          <w:szCs w:val="18"/>
        </w:rPr>
        <w:t>.</w:t>
      </w:r>
    </w:p>
  </w:footnote>
  <w:footnote w:id="8">
    <w:p w14:paraId="5B7970D6" w14:textId="1FD15963" w:rsidR="00E14DF4" w:rsidRPr="00945E2D" w:rsidRDefault="00E14DF4">
      <w:pPr>
        <w:pStyle w:val="FootnoteText"/>
        <w:rPr>
          <w:rFonts w:cstheme="minorHAnsi"/>
          <w:sz w:val="18"/>
          <w:szCs w:val="18"/>
          <w:lang w:val="en-US"/>
        </w:rPr>
      </w:pPr>
      <w:r>
        <w:rPr>
          <w:rStyle w:val="FootnoteReference"/>
        </w:rPr>
        <w:footnoteRef/>
      </w:r>
      <w:r>
        <w:t xml:space="preserve"> </w:t>
      </w:r>
      <w:proofErr w:type="spellStart"/>
      <w:r w:rsidR="00DD36E6" w:rsidRPr="00945E2D">
        <w:rPr>
          <w:rFonts w:cstheme="minorHAnsi"/>
          <w:sz w:val="18"/>
          <w:szCs w:val="18"/>
        </w:rPr>
        <w:t>DiMasi</w:t>
      </w:r>
      <w:proofErr w:type="spellEnd"/>
      <w:r w:rsidR="00DD36E6" w:rsidRPr="00945E2D">
        <w:rPr>
          <w:rFonts w:cstheme="minorHAnsi"/>
          <w:sz w:val="18"/>
          <w:szCs w:val="18"/>
        </w:rPr>
        <w:t xml:space="preserve"> JA </w:t>
      </w:r>
      <w:r w:rsidR="00DD36E6" w:rsidRPr="00945E2D">
        <w:rPr>
          <w:rFonts w:cstheme="minorHAnsi"/>
          <w:i/>
          <w:iCs/>
          <w:sz w:val="18"/>
          <w:szCs w:val="18"/>
        </w:rPr>
        <w:t>et al</w:t>
      </w:r>
      <w:r w:rsidR="00DD36E6" w:rsidRPr="00945E2D">
        <w:rPr>
          <w:rFonts w:cstheme="minorHAnsi"/>
          <w:sz w:val="18"/>
          <w:szCs w:val="18"/>
        </w:rPr>
        <w:t>. (</w:t>
      </w:r>
      <w:r w:rsidR="00B665F8" w:rsidRPr="00945E2D">
        <w:rPr>
          <w:rFonts w:cstheme="minorHAnsi"/>
          <w:sz w:val="18"/>
          <w:szCs w:val="18"/>
        </w:rPr>
        <w:t xml:space="preserve">2016) </w:t>
      </w:r>
      <w:hyperlink r:id="rId13" w:history="1">
        <w:r w:rsidR="00B665F8" w:rsidRPr="00945E2D">
          <w:rPr>
            <w:rStyle w:val="Hyperlink"/>
            <w:rFonts w:cstheme="minorHAnsi"/>
            <w:sz w:val="18"/>
            <w:szCs w:val="18"/>
          </w:rPr>
          <w:t>Innovation in the pharmaceutical industry: New estimates of R&amp;D costs</w:t>
        </w:r>
      </w:hyperlink>
      <w:r w:rsidR="00B665F8" w:rsidRPr="00945E2D">
        <w:rPr>
          <w:rFonts w:cstheme="minorHAnsi"/>
          <w:sz w:val="18"/>
          <w:szCs w:val="18"/>
        </w:rPr>
        <w:t xml:space="preserve"> </w:t>
      </w:r>
      <w:r w:rsidR="00B665F8" w:rsidRPr="00945E2D">
        <w:rPr>
          <w:rFonts w:cstheme="minorHAnsi"/>
          <w:i/>
          <w:iCs/>
          <w:sz w:val="18"/>
          <w:szCs w:val="18"/>
        </w:rPr>
        <w:t>J</w:t>
      </w:r>
      <w:r w:rsidR="00E011C4">
        <w:rPr>
          <w:rFonts w:cstheme="minorHAnsi"/>
          <w:i/>
          <w:iCs/>
          <w:sz w:val="18"/>
          <w:szCs w:val="18"/>
        </w:rPr>
        <w:t xml:space="preserve"> </w:t>
      </w:r>
      <w:r w:rsidR="00B665F8" w:rsidRPr="00945E2D">
        <w:rPr>
          <w:rFonts w:cstheme="minorHAnsi"/>
          <w:i/>
          <w:iCs/>
          <w:sz w:val="18"/>
          <w:szCs w:val="18"/>
        </w:rPr>
        <w:t>Health Econ</w:t>
      </w:r>
      <w:r w:rsidR="00B665F8" w:rsidRPr="00945E2D">
        <w:rPr>
          <w:rFonts w:cstheme="minorHAnsi"/>
          <w:sz w:val="18"/>
          <w:szCs w:val="18"/>
        </w:rPr>
        <w:t xml:space="preserve"> </w:t>
      </w:r>
      <w:r w:rsidR="00765071" w:rsidRPr="00537E17">
        <w:rPr>
          <w:rFonts w:cstheme="minorHAnsi"/>
          <w:b/>
          <w:bCs/>
          <w:sz w:val="18"/>
          <w:szCs w:val="18"/>
        </w:rPr>
        <w:t>47:</w:t>
      </w:r>
      <w:r w:rsidR="00765071" w:rsidRPr="00945E2D">
        <w:rPr>
          <w:rFonts w:cstheme="minorHAnsi"/>
          <w:sz w:val="18"/>
          <w:szCs w:val="18"/>
        </w:rPr>
        <w:t xml:space="preserve"> 20-33</w:t>
      </w:r>
      <w:r w:rsidR="008C66E9">
        <w:rPr>
          <w:rFonts w:cstheme="minorHAnsi"/>
          <w:sz w:val="18"/>
          <w:szCs w:val="18"/>
        </w:rPr>
        <w:t>;</w:t>
      </w:r>
      <w:r w:rsidR="00765071" w:rsidRPr="00945E2D">
        <w:rPr>
          <w:rFonts w:cstheme="minorHAnsi"/>
          <w:sz w:val="18"/>
          <w:szCs w:val="18"/>
        </w:rPr>
        <w:t xml:space="preserve"> </w:t>
      </w:r>
      <w:r w:rsidRPr="00945E2D">
        <w:rPr>
          <w:rFonts w:cstheme="minorHAnsi"/>
          <w:sz w:val="18"/>
          <w:szCs w:val="18"/>
        </w:rPr>
        <w:t xml:space="preserve">Morgan S </w:t>
      </w:r>
      <w:r w:rsidRPr="00945E2D">
        <w:rPr>
          <w:rFonts w:cstheme="minorHAnsi"/>
          <w:i/>
          <w:iCs/>
          <w:sz w:val="18"/>
          <w:szCs w:val="18"/>
        </w:rPr>
        <w:t>et al</w:t>
      </w:r>
      <w:r w:rsidRPr="00945E2D">
        <w:rPr>
          <w:rFonts w:cstheme="minorHAnsi"/>
          <w:sz w:val="18"/>
          <w:szCs w:val="18"/>
        </w:rPr>
        <w:t xml:space="preserve">. (2011) </w:t>
      </w:r>
      <w:hyperlink r:id="rId14" w:history="1">
        <w:r w:rsidRPr="00945E2D">
          <w:rPr>
            <w:rStyle w:val="Hyperlink"/>
            <w:rFonts w:cstheme="minorHAnsi"/>
            <w:sz w:val="18"/>
            <w:szCs w:val="18"/>
          </w:rPr>
          <w:t>The cost of drug development: a systematic review</w:t>
        </w:r>
      </w:hyperlink>
      <w:r w:rsidRPr="00945E2D">
        <w:rPr>
          <w:rFonts w:cstheme="minorHAnsi"/>
          <w:sz w:val="18"/>
          <w:szCs w:val="18"/>
        </w:rPr>
        <w:t xml:space="preserve"> </w:t>
      </w:r>
      <w:r w:rsidRPr="00945E2D">
        <w:rPr>
          <w:rFonts w:cstheme="minorHAnsi"/>
          <w:i/>
          <w:iCs/>
          <w:sz w:val="18"/>
          <w:szCs w:val="18"/>
        </w:rPr>
        <w:t>Health Policy</w:t>
      </w:r>
      <w:r w:rsidRPr="00945E2D">
        <w:rPr>
          <w:rFonts w:cstheme="minorHAnsi"/>
          <w:sz w:val="18"/>
          <w:szCs w:val="18"/>
        </w:rPr>
        <w:t xml:space="preserve"> </w:t>
      </w:r>
      <w:r w:rsidRPr="00B0773B">
        <w:rPr>
          <w:rFonts w:cstheme="minorHAnsi"/>
          <w:b/>
          <w:bCs/>
          <w:sz w:val="18"/>
          <w:szCs w:val="18"/>
        </w:rPr>
        <w:t>100:</w:t>
      </w:r>
      <w:r w:rsidRPr="00945E2D">
        <w:rPr>
          <w:rFonts w:cstheme="minorHAnsi"/>
          <w:sz w:val="18"/>
          <w:szCs w:val="18"/>
        </w:rPr>
        <w:t xml:space="preserve"> 4-17</w:t>
      </w:r>
      <w:r w:rsidR="00B0773B">
        <w:rPr>
          <w:rFonts w:cstheme="minorHAnsi"/>
          <w:sz w:val="18"/>
          <w:szCs w:val="18"/>
        </w:rPr>
        <w:t>;</w:t>
      </w:r>
      <w:r w:rsidR="00D54314" w:rsidRPr="00945E2D">
        <w:rPr>
          <w:rFonts w:cstheme="minorHAnsi"/>
          <w:sz w:val="18"/>
          <w:szCs w:val="18"/>
        </w:rPr>
        <w:t xml:space="preserve"> Forbes (</w:t>
      </w:r>
      <w:r w:rsidR="00821CFF" w:rsidRPr="00945E2D">
        <w:rPr>
          <w:rFonts w:cstheme="minorHAnsi"/>
          <w:sz w:val="18"/>
          <w:szCs w:val="18"/>
        </w:rPr>
        <w:t xml:space="preserve">10 February 2012) </w:t>
      </w:r>
      <w:hyperlink r:id="rId15" w:anchor="4b40a5804a94" w:history="1">
        <w:r w:rsidR="00821CFF" w:rsidRPr="00945E2D">
          <w:rPr>
            <w:rStyle w:val="Hyperlink"/>
            <w:rFonts w:cstheme="minorHAnsi"/>
            <w:i/>
            <w:iCs/>
            <w:sz w:val="18"/>
            <w:szCs w:val="18"/>
          </w:rPr>
          <w:t>The truly staggering cost of inventing new drugs</w:t>
        </w:r>
      </w:hyperlink>
      <w:r w:rsidR="00821CFF" w:rsidRPr="00945E2D">
        <w:rPr>
          <w:rFonts w:cstheme="minorHAnsi"/>
          <w:sz w:val="18"/>
          <w:szCs w:val="18"/>
        </w:rPr>
        <w:t xml:space="preserve">. </w:t>
      </w:r>
    </w:p>
  </w:footnote>
  <w:footnote w:id="9">
    <w:p w14:paraId="2C8A8654" w14:textId="71754BD3" w:rsidR="00460BEF" w:rsidRPr="001946D5" w:rsidRDefault="00460BEF" w:rsidP="003C3082">
      <w:pPr>
        <w:pStyle w:val="FootnoteText"/>
        <w:rPr>
          <w:rFonts w:cstheme="minorHAnsi"/>
          <w:b/>
          <w:bCs/>
          <w:sz w:val="18"/>
          <w:szCs w:val="18"/>
        </w:rPr>
      </w:pPr>
      <w:r w:rsidRPr="001946D5">
        <w:rPr>
          <w:rStyle w:val="FootnoteReference"/>
          <w:rFonts w:cstheme="minorHAnsi"/>
          <w:sz w:val="18"/>
          <w:szCs w:val="18"/>
        </w:rPr>
        <w:footnoteRef/>
      </w:r>
      <w:r w:rsidRPr="001946D5">
        <w:rPr>
          <w:rFonts w:cstheme="minorHAnsi"/>
          <w:sz w:val="18"/>
          <w:szCs w:val="18"/>
        </w:rPr>
        <w:t xml:space="preserve"> </w:t>
      </w:r>
      <w:r w:rsidR="00496E3D">
        <w:rPr>
          <w:rFonts w:cstheme="minorHAnsi"/>
          <w:sz w:val="18"/>
          <w:szCs w:val="18"/>
        </w:rPr>
        <w:t xml:space="preserve">USC-Brookings Schaeffer </w:t>
      </w:r>
      <w:r w:rsidR="00150744">
        <w:rPr>
          <w:rFonts w:cstheme="minorHAnsi"/>
          <w:sz w:val="18"/>
          <w:szCs w:val="18"/>
        </w:rPr>
        <w:t>Initiative f</w:t>
      </w:r>
      <w:r w:rsidR="00496E3D">
        <w:rPr>
          <w:rFonts w:cstheme="minorHAnsi"/>
          <w:sz w:val="18"/>
          <w:szCs w:val="18"/>
        </w:rPr>
        <w:t>o</w:t>
      </w:r>
      <w:r w:rsidR="00150744">
        <w:rPr>
          <w:rFonts w:cstheme="minorHAnsi"/>
          <w:sz w:val="18"/>
          <w:szCs w:val="18"/>
        </w:rPr>
        <w:t>r</w:t>
      </w:r>
      <w:r w:rsidR="00496E3D">
        <w:rPr>
          <w:rFonts w:cstheme="minorHAnsi"/>
          <w:sz w:val="18"/>
          <w:szCs w:val="18"/>
        </w:rPr>
        <w:t xml:space="preserve"> </w:t>
      </w:r>
      <w:r w:rsidR="00150744">
        <w:rPr>
          <w:rFonts w:cstheme="minorHAnsi"/>
          <w:sz w:val="18"/>
          <w:szCs w:val="18"/>
        </w:rPr>
        <w:t>H</w:t>
      </w:r>
      <w:r w:rsidR="00496E3D">
        <w:rPr>
          <w:rFonts w:cstheme="minorHAnsi"/>
          <w:sz w:val="18"/>
          <w:szCs w:val="18"/>
        </w:rPr>
        <w:t xml:space="preserve">ealth </w:t>
      </w:r>
      <w:r w:rsidR="00150744">
        <w:rPr>
          <w:rFonts w:cstheme="minorHAnsi"/>
          <w:sz w:val="18"/>
          <w:szCs w:val="18"/>
        </w:rPr>
        <w:t>P</w:t>
      </w:r>
      <w:r w:rsidR="00496E3D">
        <w:rPr>
          <w:rFonts w:cstheme="minorHAnsi"/>
          <w:sz w:val="18"/>
          <w:szCs w:val="18"/>
        </w:rPr>
        <w:t xml:space="preserve">olicy </w:t>
      </w:r>
      <w:r w:rsidR="00EF57E1">
        <w:rPr>
          <w:rFonts w:cstheme="minorHAnsi"/>
          <w:sz w:val="18"/>
          <w:szCs w:val="18"/>
        </w:rPr>
        <w:t xml:space="preserve">(17 November 2017) </w:t>
      </w:r>
      <w:hyperlink r:id="rId16" w:history="1">
        <w:r w:rsidR="00EF57E1" w:rsidRPr="00150744">
          <w:rPr>
            <w:rStyle w:val="Hyperlink"/>
            <w:rFonts w:cstheme="minorHAnsi"/>
            <w:i/>
            <w:iCs/>
            <w:sz w:val="18"/>
            <w:szCs w:val="18"/>
          </w:rPr>
          <w:t>Pharmaceutical industry profits and research and development</w:t>
        </w:r>
      </w:hyperlink>
      <w:r w:rsidR="00EF57E1">
        <w:rPr>
          <w:rFonts w:cstheme="minorHAnsi"/>
          <w:sz w:val="18"/>
          <w:szCs w:val="18"/>
        </w:rPr>
        <w:t xml:space="preserve">. </w:t>
      </w:r>
    </w:p>
  </w:footnote>
  <w:footnote w:id="10">
    <w:p w14:paraId="63225BCA" w14:textId="6F61256C" w:rsidR="00F109E8" w:rsidRPr="001946D5" w:rsidRDefault="00F109E8">
      <w:pPr>
        <w:pStyle w:val="FootnoteText"/>
        <w:rPr>
          <w:rFonts w:cstheme="minorHAnsi"/>
          <w:sz w:val="18"/>
          <w:szCs w:val="18"/>
          <w:lang w:val="en-US"/>
        </w:rPr>
      </w:pPr>
      <w:r w:rsidRPr="001946D5">
        <w:rPr>
          <w:rStyle w:val="FootnoteReference"/>
          <w:rFonts w:cstheme="minorHAnsi"/>
          <w:sz w:val="18"/>
          <w:szCs w:val="18"/>
        </w:rPr>
        <w:footnoteRef/>
      </w:r>
      <w:r w:rsidRPr="001946D5">
        <w:rPr>
          <w:rFonts w:cstheme="minorHAnsi"/>
          <w:sz w:val="18"/>
          <w:szCs w:val="18"/>
        </w:rPr>
        <w:t xml:space="preserve"> </w:t>
      </w:r>
      <w:r w:rsidR="005B34D3" w:rsidRPr="001946D5">
        <w:rPr>
          <w:rStyle w:val="Hyperlink"/>
          <w:rFonts w:cstheme="minorHAnsi"/>
          <w:sz w:val="18"/>
          <w:szCs w:val="18"/>
        </w:rPr>
        <w:t>Ph</w:t>
      </w:r>
      <w:r w:rsidR="00A03B78" w:rsidRPr="001946D5">
        <w:rPr>
          <w:rStyle w:val="Hyperlink"/>
          <w:rFonts w:cstheme="minorHAnsi"/>
          <w:sz w:val="18"/>
          <w:szCs w:val="18"/>
        </w:rPr>
        <w:t>RMA (</w:t>
      </w:r>
      <w:r w:rsidR="0098620E" w:rsidRPr="001946D5">
        <w:rPr>
          <w:rStyle w:val="Hyperlink"/>
          <w:rFonts w:cstheme="minorHAnsi"/>
          <w:sz w:val="18"/>
          <w:szCs w:val="18"/>
        </w:rPr>
        <w:t xml:space="preserve">2015) </w:t>
      </w:r>
      <w:hyperlink r:id="rId17" w:history="1">
        <w:r w:rsidR="001E63B1" w:rsidRPr="001946D5">
          <w:rPr>
            <w:rStyle w:val="Hyperlink"/>
            <w:rFonts w:cstheme="minorHAnsi"/>
            <w:i/>
            <w:sz w:val="18"/>
            <w:szCs w:val="18"/>
          </w:rPr>
          <w:t>B</w:t>
        </w:r>
        <w:r w:rsidR="00430ECD" w:rsidRPr="001946D5">
          <w:rPr>
            <w:rStyle w:val="Hyperlink"/>
            <w:rFonts w:cstheme="minorHAnsi"/>
            <w:i/>
            <w:sz w:val="18"/>
            <w:szCs w:val="18"/>
          </w:rPr>
          <w:t xml:space="preserve">iopharmaceutical research and development: </w:t>
        </w:r>
        <w:r w:rsidR="00FD4D55" w:rsidRPr="001946D5">
          <w:rPr>
            <w:rStyle w:val="Hyperlink"/>
            <w:rFonts w:cstheme="minorHAnsi"/>
            <w:i/>
            <w:sz w:val="18"/>
            <w:szCs w:val="18"/>
          </w:rPr>
          <w:t>The process behind new medicines</w:t>
        </w:r>
      </w:hyperlink>
      <w:r w:rsidR="00FD4D55" w:rsidRPr="001946D5">
        <w:rPr>
          <w:rStyle w:val="Hyperlink"/>
          <w:rFonts w:cstheme="minorHAnsi"/>
          <w:sz w:val="18"/>
          <w:szCs w:val="18"/>
        </w:rPr>
        <w:t>.</w:t>
      </w:r>
    </w:p>
  </w:footnote>
  <w:footnote w:id="11">
    <w:p w14:paraId="3195D69F" w14:textId="0E574085" w:rsidR="00532EF6" w:rsidRPr="000F6B90" w:rsidRDefault="00532EF6">
      <w:pPr>
        <w:pStyle w:val="FootnoteText"/>
        <w:rPr>
          <w:sz w:val="18"/>
          <w:szCs w:val="18"/>
          <w:lang w:val="en-US"/>
        </w:rPr>
      </w:pPr>
      <w:r w:rsidRPr="000F6B90">
        <w:rPr>
          <w:rStyle w:val="FootnoteReference"/>
          <w:sz w:val="18"/>
          <w:szCs w:val="18"/>
        </w:rPr>
        <w:footnoteRef/>
      </w:r>
      <w:r w:rsidRPr="000F6B90">
        <w:rPr>
          <w:sz w:val="18"/>
          <w:szCs w:val="18"/>
        </w:rPr>
        <w:t xml:space="preserve"> </w:t>
      </w:r>
      <w:r w:rsidR="00485A20" w:rsidRPr="000F6B90">
        <w:rPr>
          <w:sz w:val="18"/>
          <w:szCs w:val="18"/>
        </w:rPr>
        <w:t>For a list of</w:t>
      </w:r>
      <w:r w:rsidR="00F31957" w:rsidRPr="000F6B90">
        <w:rPr>
          <w:sz w:val="18"/>
          <w:szCs w:val="18"/>
        </w:rPr>
        <w:t xml:space="preserve"> </w:t>
      </w:r>
      <w:r w:rsidR="00C35F75" w:rsidRPr="000F6B90">
        <w:rPr>
          <w:sz w:val="18"/>
          <w:szCs w:val="18"/>
        </w:rPr>
        <w:t xml:space="preserve">regulatory bodies in different countries, see: </w:t>
      </w:r>
      <w:hyperlink r:id="rId18" w:history="1">
        <w:r w:rsidR="00D85D21" w:rsidRPr="000F6B90">
          <w:rPr>
            <w:rStyle w:val="Hyperlink"/>
            <w:sz w:val="18"/>
            <w:szCs w:val="18"/>
          </w:rPr>
          <w:t>pda.org/scientific-and-regulatory-affairs/regulatory-resources/global-regulatory-authority-websites</w:t>
        </w:r>
      </w:hyperlink>
      <w:r w:rsidR="00837122" w:rsidRPr="000F6B90">
        <w:rPr>
          <w:sz w:val="18"/>
          <w:szCs w:val="18"/>
        </w:rPr>
        <w:t xml:space="preserve">. See also, </w:t>
      </w:r>
      <w:r w:rsidR="002E4C01" w:rsidRPr="000F6B90">
        <w:rPr>
          <w:sz w:val="18"/>
          <w:szCs w:val="18"/>
        </w:rPr>
        <w:t>Rago L and</w:t>
      </w:r>
      <w:r w:rsidR="004A3818" w:rsidRPr="000F6B90">
        <w:rPr>
          <w:sz w:val="18"/>
          <w:szCs w:val="18"/>
        </w:rPr>
        <w:t xml:space="preserve"> </w:t>
      </w:r>
      <w:proofErr w:type="spellStart"/>
      <w:r w:rsidR="002E4C01" w:rsidRPr="000F6B90">
        <w:rPr>
          <w:sz w:val="18"/>
          <w:szCs w:val="18"/>
        </w:rPr>
        <w:t>S</w:t>
      </w:r>
      <w:r w:rsidR="004A3818" w:rsidRPr="000F6B90">
        <w:rPr>
          <w:sz w:val="18"/>
          <w:szCs w:val="18"/>
        </w:rPr>
        <w:t>antoso</w:t>
      </w:r>
      <w:proofErr w:type="spellEnd"/>
      <w:r w:rsidR="004A3818" w:rsidRPr="000F6B90">
        <w:rPr>
          <w:sz w:val="18"/>
          <w:szCs w:val="18"/>
        </w:rPr>
        <w:t xml:space="preserve"> B</w:t>
      </w:r>
      <w:r w:rsidR="000F098E" w:rsidRPr="000F6B90">
        <w:rPr>
          <w:sz w:val="18"/>
          <w:szCs w:val="18"/>
        </w:rPr>
        <w:t xml:space="preserve"> (2008) </w:t>
      </w:r>
      <w:hyperlink r:id="rId19" w:history="1">
        <w:r w:rsidR="000F098E" w:rsidRPr="000F6B90">
          <w:rPr>
            <w:rStyle w:val="Hyperlink"/>
            <w:sz w:val="18"/>
            <w:szCs w:val="18"/>
          </w:rPr>
          <w:t xml:space="preserve">Drug regulation: </w:t>
        </w:r>
        <w:r w:rsidR="0086356C" w:rsidRPr="000F6B90">
          <w:rPr>
            <w:rStyle w:val="Hyperlink"/>
            <w:sz w:val="18"/>
            <w:szCs w:val="18"/>
          </w:rPr>
          <w:t>h</w:t>
        </w:r>
        <w:r w:rsidR="000F098E" w:rsidRPr="000F6B90">
          <w:rPr>
            <w:rStyle w:val="Hyperlink"/>
            <w:sz w:val="18"/>
            <w:szCs w:val="18"/>
          </w:rPr>
          <w:t>istory</w:t>
        </w:r>
        <w:r w:rsidR="0086356C" w:rsidRPr="000F6B90">
          <w:rPr>
            <w:rStyle w:val="Hyperlink"/>
            <w:sz w:val="18"/>
            <w:szCs w:val="18"/>
          </w:rPr>
          <w:t xml:space="preserve">, </w:t>
        </w:r>
        <w:r w:rsidR="00574E22" w:rsidRPr="000F6B90">
          <w:rPr>
            <w:rStyle w:val="Hyperlink"/>
            <w:sz w:val="18"/>
            <w:szCs w:val="18"/>
          </w:rPr>
          <w:t>present and future</w:t>
        </w:r>
      </w:hyperlink>
      <w:r w:rsidR="00574E22" w:rsidRPr="000F6B90">
        <w:rPr>
          <w:sz w:val="18"/>
          <w:szCs w:val="18"/>
        </w:rPr>
        <w:t xml:space="preserve">, in </w:t>
      </w:r>
      <w:r w:rsidR="00D87DA4" w:rsidRPr="000F6B90">
        <w:rPr>
          <w:i/>
          <w:iCs/>
          <w:sz w:val="18"/>
          <w:szCs w:val="18"/>
        </w:rPr>
        <w:t>Drug benefits and risks: international textbook of clinical pharmacology</w:t>
      </w:r>
      <w:r w:rsidR="00542A4E" w:rsidRPr="000F6B90">
        <w:rPr>
          <w:sz w:val="18"/>
          <w:szCs w:val="18"/>
        </w:rPr>
        <w:t xml:space="preserve">, </w:t>
      </w:r>
      <w:r w:rsidR="000F6B90" w:rsidRPr="000F6B90">
        <w:rPr>
          <w:sz w:val="18"/>
          <w:szCs w:val="18"/>
        </w:rPr>
        <w:t xml:space="preserve">van </w:t>
      </w:r>
      <w:proofErr w:type="spellStart"/>
      <w:r w:rsidR="000F6B90" w:rsidRPr="000F6B90">
        <w:rPr>
          <w:sz w:val="18"/>
          <w:szCs w:val="18"/>
        </w:rPr>
        <w:t>Boxtel</w:t>
      </w:r>
      <w:proofErr w:type="spellEnd"/>
      <w:r w:rsidR="000F6B90" w:rsidRPr="000F6B90">
        <w:rPr>
          <w:sz w:val="18"/>
          <w:szCs w:val="18"/>
        </w:rPr>
        <w:t xml:space="preserve"> CJ, </w:t>
      </w:r>
      <w:proofErr w:type="spellStart"/>
      <w:r w:rsidR="000F6B90" w:rsidRPr="000F6B90">
        <w:rPr>
          <w:sz w:val="18"/>
          <w:szCs w:val="18"/>
        </w:rPr>
        <w:t>Santoso</w:t>
      </w:r>
      <w:proofErr w:type="spellEnd"/>
      <w:r w:rsidR="000F6B90" w:rsidRPr="000F6B90">
        <w:rPr>
          <w:sz w:val="18"/>
          <w:szCs w:val="18"/>
        </w:rPr>
        <w:t xml:space="preserve"> B and Edwards IR (Editors)</w:t>
      </w:r>
      <w:r w:rsidR="00464D34">
        <w:rPr>
          <w:sz w:val="18"/>
          <w:szCs w:val="18"/>
        </w:rPr>
        <w:t>.</w:t>
      </w:r>
      <w:r w:rsidR="000F098E" w:rsidRPr="000F6B90">
        <w:rPr>
          <w:sz w:val="18"/>
          <w:szCs w:val="18"/>
        </w:rPr>
        <w:t xml:space="preserve"> </w:t>
      </w:r>
      <w:r w:rsidR="00D85D21" w:rsidRPr="000F6B90">
        <w:rPr>
          <w:sz w:val="18"/>
          <w:szCs w:val="18"/>
        </w:rPr>
        <w:t xml:space="preserve"> </w:t>
      </w:r>
    </w:p>
  </w:footnote>
  <w:footnote w:id="12">
    <w:p w14:paraId="3D2C45D3" w14:textId="212EC561" w:rsidR="00566022" w:rsidRPr="00DB63EB" w:rsidRDefault="00566022">
      <w:pPr>
        <w:pStyle w:val="FootnoteText"/>
        <w:rPr>
          <w:sz w:val="18"/>
          <w:szCs w:val="18"/>
          <w:lang w:val="en-US"/>
        </w:rPr>
      </w:pPr>
      <w:r w:rsidRPr="00DB63EB">
        <w:rPr>
          <w:rStyle w:val="FootnoteReference"/>
          <w:sz w:val="18"/>
          <w:szCs w:val="18"/>
        </w:rPr>
        <w:footnoteRef/>
      </w:r>
      <w:r w:rsidRPr="00DB63EB">
        <w:rPr>
          <w:sz w:val="18"/>
          <w:szCs w:val="18"/>
        </w:rPr>
        <w:t xml:space="preserve"> </w:t>
      </w:r>
      <w:r w:rsidR="00156B38" w:rsidRPr="00DB63EB">
        <w:rPr>
          <w:sz w:val="18"/>
          <w:szCs w:val="18"/>
        </w:rPr>
        <w:t xml:space="preserve">For more information on the JCVI, which advises the government on new vaccines, see  </w:t>
      </w:r>
      <w:hyperlink r:id="rId20" w:history="1">
        <w:r w:rsidRPr="00DB63EB">
          <w:rPr>
            <w:rStyle w:val="Hyperlink"/>
            <w:sz w:val="18"/>
            <w:szCs w:val="18"/>
          </w:rPr>
          <w:t>https://www.gov.uk/government/groups/joint-committee-on-vaccination-and-immunisation</w:t>
        </w:r>
        <w:r w:rsidR="00156B38" w:rsidRPr="00DB63EB">
          <w:rPr>
            <w:rStyle w:val="Hyperlink"/>
            <w:sz w:val="18"/>
            <w:szCs w:val="18"/>
          </w:rPr>
          <w:t>.</w:t>
        </w:r>
      </w:hyperlink>
    </w:p>
  </w:footnote>
  <w:footnote w:id="13">
    <w:p w14:paraId="35652C58" w14:textId="58AACE82" w:rsidR="00C6270C" w:rsidRPr="002A1F5C" w:rsidRDefault="00C6270C" w:rsidP="000D7583">
      <w:pPr>
        <w:pStyle w:val="CommentText"/>
        <w:spacing w:after="0"/>
        <w:rPr>
          <w:sz w:val="18"/>
          <w:szCs w:val="18"/>
        </w:rPr>
      </w:pPr>
      <w:r w:rsidRPr="001946D5">
        <w:rPr>
          <w:rStyle w:val="FootnoteReference"/>
          <w:rFonts w:cstheme="minorHAnsi"/>
          <w:sz w:val="18"/>
          <w:szCs w:val="18"/>
        </w:rPr>
        <w:footnoteRef/>
      </w:r>
      <w:r w:rsidRPr="001946D5">
        <w:rPr>
          <w:rFonts w:cstheme="minorHAnsi"/>
          <w:sz w:val="18"/>
          <w:szCs w:val="18"/>
        </w:rPr>
        <w:t xml:space="preserve"> The Medicines Patent Pool has a helpful patent status database</w:t>
      </w:r>
      <w:r w:rsidR="00D725F9" w:rsidRPr="001946D5">
        <w:rPr>
          <w:rFonts w:cstheme="minorHAnsi"/>
          <w:sz w:val="18"/>
          <w:szCs w:val="18"/>
        </w:rPr>
        <w:t xml:space="preserve"> called </w:t>
      </w:r>
      <w:proofErr w:type="spellStart"/>
      <w:r w:rsidR="00D725F9" w:rsidRPr="001946D5">
        <w:rPr>
          <w:rFonts w:cstheme="minorHAnsi"/>
          <w:sz w:val="18"/>
          <w:szCs w:val="18"/>
        </w:rPr>
        <w:t>MedsPaL</w:t>
      </w:r>
      <w:proofErr w:type="spellEnd"/>
      <w:r w:rsidRPr="001946D5">
        <w:rPr>
          <w:rFonts w:cstheme="minorHAnsi"/>
          <w:sz w:val="18"/>
          <w:szCs w:val="18"/>
        </w:rPr>
        <w:t xml:space="preserve"> and is adding Covid-19 candidates to it</w:t>
      </w:r>
      <w:r w:rsidR="00D725F9" w:rsidRPr="001946D5">
        <w:rPr>
          <w:rFonts w:cstheme="minorHAnsi"/>
          <w:sz w:val="18"/>
          <w:szCs w:val="18"/>
        </w:rPr>
        <w:t>. See</w:t>
      </w:r>
      <w:r w:rsidRPr="001946D5">
        <w:rPr>
          <w:rFonts w:cstheme="minorHAnsi"/>
          <w:sz w:val="18"/>
          <w:szCs w:val="18"/>
        </w:rPr>
        <w:t xml:space="preserve"> </w:t>
      </w:r>
      <w:hyperlink r:id="rId21" w:history="1">
        <w:r w:rsidR="00137357" w:rsidRPr="001946D5">
          <w:rPr>
            <w:rStyle w:val="Hyperlink"/>
            <w:rFonts w:cstheme="minorHAnsi"/>
            <w:sz w:val="18"/>
            <w:szCs w:val="18"/>
          </w:rPr>
          <w:t>m</w:t>
        </w:r>
        <w:r w:rsidRPr="001946D5">
          <w:rPr>
            <w:rStyle w:val="Hyperlink"/>
            <w:rFonts w:cstheme="minorHAnsi"/>
            <w:sz w:val="18"/>
            <w:szCs w:val="18"/>
          </w:rPr>
          <w:t>edspal.org</w:t>
        </w:r>
      </w:hyperlink>
      <w:r w:rsidR="00137357" w:rsidRPr="001946D5">
        <w:rPr>
          <w:rFonts w:cstheme="minorHAnsi"/>
          <w:sz w:val="18"/>
          <w:szCs w:val="18"/>
        </w:rPr>
        <w:t>.</w:t>
      </w:r>
      <w:r w:rsidR="00802547">
        <w:rPr>
          <w:sz w:val="18"/>
          <w:szCs w:val="18"/>
        </w:rPr>
        <w:t xml:space="preserve"> </w:t>
      </w:r>
    </w:p>
  </w:footnote>
  <w:footnote w:id="14">
    <w:p w14:paraId="22CE4F4C" w14:textId="1E01772C" w:rsidR="00063F03" w:rsidRPr="00A76C8D" w:rsidRDefault="00063F03">
      <w:pPr>
        <w:pStyle w:val="FootnoteText"/>
        <w:rPr>
          <w:sz w:val="18"/>
          <w:szCs w:val="18"/>
        </w:rPr>
      </w:pPr>
      <w:r w:rsidRPr="00A76C8D">
        <w:rPr>
          <w:rStyle w:val="FootnoteReference"/>
          <w:sz w:val="18"/>
          <w:szCs w:val="18"/>
        </w:rPr>
        <w:footnoteRef/>
      </w:r>
      <w:r w:rsidRPr="00A76C8D">
        <w:rPr>
          <w:sz w:val="18"/>
          <w:szCs w:val="18"/>
        </w:rPr>
        <w:t xml:space="preserve"> </w:t>
      </w:r>
      <w:r w:rsidR="00133785" w:rsidRPr="00A76C8D">
        <w:rPr>
          <w:sz w:val="18"/>
          <w:szCs w:val="18"/>
        </w:rPr>
        <w:t xml:space="preserve">For information about the COVID-19 Clinical Research Coalition, see: </w:t>
      </w:r>
      <w:hyperlink r:id="rId22" w:history="1">
        <w:r w:rsidR="00133785" w:rsidRPr="00A76C8D">
          <w:rPr>
            <w:rStyle w:val="Hyperlink"/>
            <w:sz w:val="18"/>
            <w:szCs w:val="18"/>
          </w:rPr>
          <w:t>https://covid19crc.org/</w:t>
        </w:r>
      </w:hyperlink>
      <w:r w:rsidR="00133785" w:rsidRPr="00A76C8D">
        <w:rPr>
          <w:sz w:val="18"/>
          <w:szCs w:val="18"/>
        </w:rPr>
        <w:t xml:space="preserve"> and </w:t>
      </w:r>
      <w:r w:rsidR="006922C2" w:rsidRPr="00A76C8D">
        <w:rPr>
          <w:sz w:val="18"/>
          <w:szCs w:val="18"/>
        </w:rPr>
        <w:t>The Lancet (</w:t>
      </w:r>
      <w:r w:rsidR="00AB4409" w:rsidRPr="00A76C8D">
        <w:rPr>
          <w:sz w:val="18"/>
          <w:szCs w:val="18"/>
        </w:rPr>
        <w:t xml:space="preserve">2 April 2020) </w:t>
      </w:r>
      <w:hyperlink r:id="rId23" w:history="1">
        <w:r w:rsidR="00AB4409" w:rsidRPr="00A76C8D">
          <w:rPr>
            <w:rStyle w:val="Hyperlink"/>
            <w:i/>
            <w:iCs/>
            <w:sz w:val="18"/>
            <w:szCs w:val="18"/>
          </w:rPr>
          <w:t>Global coalition to accelerate COVID-19 clinical research in resource-limited settings</w:t>
        </w:r>
      </w:hyperlink>
      <w:r w:rsidR="00133785" w:rsidRPr="00A76C8D">
        <w:rPr>
          <w:i/>
          <w:iCs/>
          <w:sz w:val="18"/>
          <w:szCs w:val="18"/>
        </w:rPr>
        <w:t>.</w:t>
      </w:r>
      <w:r w:rsidR="00DE161E" w:rsidRPr="00A76C8D">
        <w:rPr>
          <w:i/>
          <w:iCs/>
          <w:sz w:val="18"/>
          <w:szCs w:val="18"/>
        </w:rPr>
        <w:t xml:space="preserve"> </w:t>
      </w:r>
      <w:r w:rsidR="00DE161E" w:rsidRPr="00A76C8D">
        <w:rPr>
          <w:sz w:val="18"/>
          <w:szCs w:val="18"/>
        </w:rPr>
        <w:t>Other initiatives include</w:t>
      </w:r>
      <w:r w:rsidR="00254895">
        <w:rPr>
          <w:sz w:val="18"/>
          <w:szCs w:val="18"/>
        </w:rPr>
        <w:t>:</w:t>
      </w:r>
      <w:r w:rsidR="000125F7">
        <w:rPr>
          <w:sz w:val="18"/>
          <w:szCs w:val="18"/>
          <w:lang w:val="en-US"/>
        </w:rPr>
        <w:t xml:space="preserve"> </w:t>
      </w:r>
      <w:r w:rsidR="00E84649">
        <w:rPr>
          <w:sz w:val="18"/>
          <w:szCs w:val="18"/>
          <w:lang w:val="en-US"/>
        </w:rPr>
        <w:t>WHO’s</w:t>
      </w:r>
      <w:r w:rsidR="00CA022F">
        <w:rPr>
          <w:sz w:val="18"/>
          <w:szCs w:val="18"/>
          <w:lang w:val="en-US"/>
        </w:rPr>
        <w:t xml:space="preserve"> </w:t>
      </w:r>
      <w:hyperlink r:id="rId24" w:history="1">
        <w:r w:rsidR="000134B4" w:rsidRPr="00045D37">
          <w:rPr>
            <w:rStyle w:val="Hyperlink"/>
            <w:sz w:val="18"/>
            <w:szCs w:val="18"/>
            <w:lang w:val="en-US"/>
          </w:rPr>
          <w:t>A</w:t>
        </w:r>
        <w:r w:rsidR="00CA022F" w:rsidRPr="00045D37">
          <w:rPr>
            <w:rStyle w:val="Hyperlink"/>
            <w:sz w:val="18"/>
            <w:szCs w:val="18"/>
            <w:lang w:val="en-US"/>
          </w:rPr>
          <w:t>ccess to COVID-19 Tools (ACT) Accelerator</w:t>
        </w:r>
      </w:hyperlink>
      <w:r w:rsidR="004E42CA">
        <w:rPr>
          <w:sz w:val="18"/>
          <w:szCs w:val="18"/>
        </w:rPr>
        <w:t xml:space="preserve"> (</w:t>
      </w:r>
      <w:r w:rsidR="00DE161E" w:rsidRPr="00A76C8D">
        <w:rPr>
          <w:sz w:val="18"/>
          <w:szCs w:val="18"/>
        </w:rPr>
        <w:t>see</w:t>
      </w:r>
      <w:r w:rsidR="008C134E" w:rsidRPr="00A76C8D">
        <w:rPr>
          <w:sz w:val="18"/>
          <w:szCs w:val="18"/>
        </w:rPr>
        <w:t xml:space="preserve"> </w:t>
      </w:r>
      <w:r w:rsidR="00045D37">
        <w:rPr>
          <w:sz w:val="18"/>
          <w:szCs w:val="18"/>
        </w:rPr>
        <w:t xml:space="preserve">also </w:t>
      </w:r>
      <w:r w:rsidR="008C134E" w:rsidRPr="00A76C8D">
        <w:rPr>
          <w:sz w:val="18"/>
          <w:szCs w:val="18"/>
        </w:rPr>
        <w:t>GAVI (</w:t>
      </w:r>
      <w:r w:rsidR="00D423A9" w:rsidRPr="00A76C8D">
        <w:rPr>
          <w:sz w:val="18"/>
          <w:szCs w:val="18"/>
        </w:rPr>
        <w:t xml:space="preserve">24 April 2020) </w:t>
      </w:r>
      <w:hyperlink r:id="rId25" w:history="1">
        <w:r w:rsidR="00B12380" w:rsidRPr="009B7698">
          <w:rPr>
            <w:rStyle w:val="Hyperlink"/>
            <w:i/>
            <w:iCs/>
            <w:sz w:val="18"/>
            <w:szCs w:val="18"/>
          </w:rPr>
          <w:t>Gavi and global health actors collaborate to accelerate COVID-19 technologies for all</w:t>
        </w:r>
      </w:hyperlink>
      <w:r w:rsidR="00FB049D" w:rsidRPr="00A76C8D">
        <w:rPr>
          <w:sz w:val="18"/>
          <w:szCs w:val="18"/>
        </w:rPr>
        <w:t>)</w:t>
      </w:r>
      <w:r w:rsidR="00254895">
        <w:rPr>
          <w:sz w:val="18"/>
          <w:szCs w:val="18"/>
        </w:rPr>
        <w:t>;</w:t>
      </w:r>
      <w:r w:rsidR="00D66ACF">
        <w:rPr>
          <w:sz w:val="18"/>
          <w:szCs w:val="18"/>
        </w:rPr>
        <w:t xml:space="preserve"> WHO’s </w:t>
      </w:r>
      <w:hyperlink r:id="rId26" w:history="1">
        <w:r w:rsidR="00D66ACF" w:rsidRPr="00D66ACF">
          <w:rPr>
            <w:rStyle w:val="Hyperlink"/>
            <w:sz w:val="18"/>
            <w:szCs w:val="18"/>
          </w:rPr>
          <w:t>Solidarity clinical trial for COVID-19 treatments</w:t>
        </w:r>
      </w:hyperlink>
      <w:r w:rsidR="00935664">
        <w:rPr>
          <w:sz w:val="18"/>
          <w:szCs w:val="18"/>
        </w:rPr>
        <w:t>;</w:t>
      </w:r>
      <w:r w:rsidR="005268AC">
        <w:rPr>
          <w:sz w:val="18"/>
          <w:szCs w:val="18"/>
        </w:rPr>
        <w:t xml:space="preserve"> </w:t>
      </w:r>
      <w:r w:rsidR="00C625E4">
        <w:rPr>
          <w:sz w:val="18"/>
          <w:szCs w:val="18"/>
        </w:rPr>
        <w:t>Gates Foundation</w:t>
      </w:r>
      <w:r w:rsidR="00D35AF0">
        <w:rPr>
          <w:sz w:val="18"/>
          <w:szCs w:val="18"/>
        </w:rPr>
        <w:t xml:space="preserve"> </w:t>
      </w:r>
      <w:hyperlink r:id="rId27" w:history="1">
        <w:r w:rsidR="00D35AF0" w:rsidRPr="00F131D2">
          <w:rPr>
            <w:rStyle w:val="Hyperlink"/>
            <w:i/>
            <w:iCs/>
            <w:sz w:val="18"/>
            <w:szCs w:val="18"/>
          </w:rPr>
          <w:t>COVID-19 Therapeutics Accelerator</w:t>
        </w:r>
      </w:hyperlink>
      <w:r w:rsidR="00D35AF0">
        <w:rPr>
          <w:sz w:val="18"/>
          <w:szCs w:val="18"/>
        </w:rPr>
        <w:t xml:space="preserve">; and </w:t>
      </w:r>
      <w:r w:rsidR="00367401" w:rsidRPr="00A76C8D">
        <w:rPr>
          <w:sz w:val="18"/>
          <w:szCs w:val="18"/>
        </w:rPr>
        <w:t>the global coalition</w:t>
      </w:r>
      <w:r w:rsidR="00A94479" w:rsidRPr="00A76C8D">
        <w:rPr>
          <w:sz w:val="18"/>
          <w:szCs w:val="18"/>
        </w:rPr>
        <w:t xml:space="preserve"> </w:t>
      </w:r>
      <w:hyperlink r:id="rId28" w:history="1">
        <w:r w:rsidRPr="00935664">
          <w:rPr>
            <w:rStyle w:val="Hyperlink"/>
            <w:i/>
            <w:iCs/>
            <w:sz w:val="18"/>
            <w:szCs w:val="18"/>
            <w:lang w:val="en-US"/>
          </w:rPr>
          <w:t>CEPI</w:t>
        </w:r>
      </w:hyperlink>
      <w:r w:rsidR="00935664">
        <w:rPr>
          <w:sz w:val="18"/>
          <w:szCs w:val="18"/>
          <w:lang w:val="en-US"/>
        </w:rPr>
        <w:t>.</w:t>
      </w:r>
      <w:r w:rsidR="00546EAF" w:rsidRPr="00A76C8D">
        <w:rPr>
          <w:sz w:val="18"/>
          <w:szCs w:val="18"/>
          <w:lang w:val="en-US"/>
        </w:rPr>
        <w:t xml:space="preserve"> </w:t>
      </w:r>
      <w:r w:rsidR="0040197E">
        <w:rPr>
          <w:sz w:val="18"/>
          <w:szCs w:val="18"/>
          <w:lang w:val="en-US"/>
        </w:rPr>
        <w:t>See also, The New York Times (</w:t>
      </w:r>
      <w:r w:rsidR="00254895">
        <w:rPr>
          <w:sz w:val="18"/>
          <w:szCs w:val="18"/>
          <w:lang w:val="en-US"/>
        </w:rPr>
        <w:t xml:space="preserve">1 April 2020) </w:t>
      </w:r>
      <w:hyperlink r:id="rId29" w:history="1">
        <w:r w:rsidR="00254895" w:rsidRPr="005268AC">
          <w:rPr>
            <w:rStyle w:val="Hyperlink"/>
            <w:i/>
            <w:iCs/>
            <w:sz w:val="18"/>
            <w:szCs w:val="18"/>
            <w:lang w:val="en-US"/>
          </w:rPr>
          <w:t>COVID-19 changed how the world does science, together</w:t>
        </w:r>
      </w:hyperlink>
      <w:r w:rsidR="00254895">
        <w:rPr>
          <w:sz w:val="18"/>
          <w:szCs w:val="18"/>
          <w:lang w:val="en-US"/>
        </w:rPr>
        <w:t>.</w:t>
      </w:r>
    </w:p>
  </w:footnote>
  <w:footnote w:id="15">
    <w:p w14:paraId="3BE02BCF" w14:textId="221C181A" w:rsidR="00492CD4" w:rsidRPr="00492CD4" w:rsidRDefault="00492CD4">
      <w:pPr>
        <w:pStyle w:val="FootnoteText"/>
        <w:rPr>
          <w:sz w:val="18"/>
          <w:szCs w:val="18"/>
          <w:lang w:val="en-US"/>
        </w:rPr>
      </w:pPr>
      <w:r w:rsidRPr="00492CD4">
        <w:rPr>
          <w:rStyle w:val="FootnoteReference"/>
          <w:sz w:val="18"/>
          <w:szCs w:val="18"/>
        </w:rPr>
        <w:footnoteRef/>
      </w:r>
      <w:r w:rsidRPr="00492CD4">
        <w:rPr>
          <w:sz w:val="18"/>
          <w:szCs w:val="18"/>
        </w:rPr>
        <w:t xml:space="preserve"> </w:t>
      </w:r>
      <w:r w:rsidR="00B33FD7">
        <w:rPr>
          <w:sz w:val="18"/>
          <w:szCs w:val="18"/>
        </w:rPr>
        <w:t xml:space="preserve">Figures taken from </w:t>
      </w:r>
      <w:proofErr w:type="spellStart"/>
      <w:r w:rsidR="00AB5DB9">
        <w:rPr>
          <w:sz w:val="18"/>
          <w:szCs w:val="18"/>
        </w:rPr>
        <w:t>Artis</w:t>
      </w:r>
      <w:proofErr w:type="spellEnd"/>
      <w:r w:rsidR="00AB5DB9">
        <w:rPr>
          <w:sz w:val="18"/>
          <w:szCs w:val="18"/>
        </w:rPr>
        <w:t xml:space="preserve"> Ventures (</w:t>
      </w:r>
      <w:r w:rsidR="00891B92">
        <w:rPr>
          <w:sz w:val="18"/>
          <w:szCs w:val="18"/>
        </w:rPr>
        <w:t xml:space="preserve">May 2020) </w:t>
      </w:r>
      <w:hyperlink r:id="rId30" w:history="1">
        <w:r w:rsidR="00891B92" w:rsidRPr="00891B92">
          <w:rPr>
            <w:rStyle w:val="Hyperlink"/>
            <w:i/>
            <w:iCs/>
            <w:sz w:val="18"/>
            <w:szCs w:val="18"/>
          </w:rPr>
          <w:t>Fight the pandemic</w:t>
        </w:r>
      </w:hyperlink>
      <w:r w:rsidR="00B33FD7">
        <w:rPr>
          <w:i/>
          <w:iCs/>
          <w:sz w:val="18"/>
          <w:szCs w:val="18"/>
        </w:rPr>
        <w:t xml:space="preserve"> </w:t>
      </w:r>
      <w:r w:rsidR="00B33FD7">
        <w:rPr>
          <w:sz w:val="18"/>
          <w:szCs w:val="18"/>
        </w:rPr>
        <w:t>(accessed 20 May 2020)</w:t>
      </w:r>
      <w:r w:rsidR="00891B92">
        <w:rPr>
          <w:sz w:val="18"/>
          <w:szCs w:val="18"/>
        </w:rPr>
        <w:t xml:space="preserve">. </w:t>
      </w:r>
      <w:r w:rsidR="00A2028E" w:rsidRPr="0026187C">
        <w:rPr>
          <w:sz w:val="18"/>
          <w:szCs w:val="18"/>
        </w:rPr>
        <w:t>T</w:t>
      </w:r>
      <w:r w:rsidR="00C64627" w:rsidRPr="00C64627">
        <w:rPr>
          <w:sz w:val="18"/>
          <w:szCs w:val="18"/>
        </w:rPr>
        <w:t>here</w:t>
      </w:r>
      <w:r w:rsidR="00A2028E">
        <w:rPr>
          <w:sz w:val="18"/>
          <w:szCs w:val="18"/>
        </w:rPr>
        <w:t xml:space="preserve"> are </w:t>
      </w:r>
      <w:r w:rsidR="00C64627" w:rsidRPr="0026187C">
        <w:rPr>
          <w:sz w:val="18"/>
          <w:szCs w:val="18"/>
        </w:rPr>
        <w:t>several</w:t>
      </w:r>
      <w:r w:rsidR="00A2028E">
        <w:rPr>
          <w:sz w:val="18"/>
          <w:szCs w:val="18"/>
        </w:rPr>
        <w:t xml:space="preserve"> online databases tracking </w:t>
      </w:r>
      <w:r w:rsidR="00F40900">
        <w:rPr>
          <w:sz w:val="18"/>
          <w:szCs w:val="18"/>
        </w:rPr>
        <w:t>real-time information on clinical trials for COVID-19 treatments and vaccines</w:t>
      </w:r>
      <w:r w:rsidR="006F61BC">
        <w:rPr>
          <w:sz w:val="18"/>
          <w:szCs w:val="18"/>
        </w:rPr>
        <w:t>. See, for example</w:t>
      </w:r>
      <w:r w:rsidR="00095959">
        <w:rPr>
          <w:sz w:val="18"/>
          <w:szCs w:val="18"/>
        </w:rPr>
        <w:t>s</w:t>
      </w:r>
      <w:r w:rsidR="006F61BC">
        <w:rPr>
          <w:sz w:val="18"/>
          <w:szCs w:val="18"/>
        </w:rPr>
        <w:t>,</w:t>
      </w:r>
      <w:r w:rsidR="00F40900">
        <w:rPr>
          <w:sz w:val="18"/>
          <w:szCs w:val="18"/>
        </w:rPr>
        <w:t xml:space="preserve"> </w:t>
      </w:r>
      <w:proofErr w:type="spellStart"/>
      <w:r w:rsidR="0092151F">
        <w:rPr>
          <w:sz w:val="18"/>
          <w:szCs w:val="18"/>
        </w:rPr>
        <w:t>Cytel</w:t>
      </w:r>
      <w:proofErr w:type="spellEnd"/>
      <w:r w:rsidR="0092151F">
        <w:rPr>
          <w:sz w:val="18"/>
          <w:szCs w:val="18"/>
        </w:rPr>
        <w:t xml:space="preserve"> (2020) </w:t>
      </w:r>
      <w:hyperlink r:id="rId31" w:history="1">
        <w:r w:rsidR="007F7A38" w:rsidRPr="0092151F">
          <w:rPr>
            <w:rStyle w:val="Hyperlink"/>
            <w:i/>
            <w:iCs/>
            <w:sz w:val="18"/>
            <w:szCs w:val="18"/>
          </w:rPr>
          <w:t xml:space="preserve">Global Coronavirus COVID-19 </w:t>
        </w:r>
        <w:r w:rsidR="006F61BC" w:rsidRPr="0092151F">
          <w:rPr>
            <w:rStyle w:val="Hyperlink"/>
            <w:i/>
            <w:iCs/>
            <w:sz w:val="18"/>
            <w:szCs w:val="18"/>
          </w:rPr>
          <w:t>Clinical Trial Tracker</w:t>
        </w:r>
      </w:hyperlink>
      <w:r w:rsidR="00A262EB">
        <w:rPr>
          <w:sz w:val="18"/>
          <w:szCs w:val="18"/>
        </w:rPr>
        <w:t xml:space="preserve">; </w:t>
      </w:r>
      <w:hyperlink w:history="1"/>
      <w:r w:rsidR="0026187C" w:rsidRPr="0026187C">
        <w:rPr>
          <w:sz w:val="18"/>
          <w:szCs w:val="18"/>
        </w:rPr>
        <w:t>ClinicalTrials.gov</w:t>
      </w:r>
      <w:r w:rsidR="00AC7430">
        <w:rPr>
          <w:sz w:val="18"/>
          <w:szCs w:val="18"/>
        </w:rPr>
        <w:t xml:space="preserve"> (2020) </w:t>
      </w:r>
      <w:hyperlink r:id="rId32" w:history="1">
        <w:r w:rsidR="00D77CB9" w:rsidRPr="00D77CB9">
          <w:rPr>
            <w:rStyle w:val="Hyperlink"/>
            <w:i/>
            <w:iCs/>
            <w:sz w:val="18"/>
            <w:szCs w:val="18"/>
          </w:rPr>
          <w:t>COVID-19 studies from the WHO database</w:t>
        </w:r>
        <w:r w:rsidR="00D77CB9" w:rsidRPr="00D77CB9">
          <w:rPr>
            <w:rStyle w:val="Hyperlink"/>
            <w:sz w:val="18"/>
            <w:szCs w:val="18"/>
          </w:rPr>
          <w:t>;</w:t>
        </w:r>
      </w:hyperlink>
      <w:r w:rsidR="00AC7430">
        <w:rPr>
          <w:sz w:val="18"/>
          <w:szCs w:val="18"/>
        </w:rPr>
        <w:t xml:space="preserve"> </w:t>
      </w:r>
      <w:r w:rsidR="0026187C" w:rsidRPr="0026187C">
        <w:rPr>
          <w:sz w:val="18"/>
          <w:szCs w:val="18"/>
        </w:rPr>
        <w:t xml:space="preserve"> </w:t>
      </w:r>
      <w:r w:rsidR="009E777F">
        <w:rPr>
          <w:sz w:val="18"/>
          <w:szCs w:val="18"/>
        </w:rPr>
        <w:t xml:space="preserve">Milken Institute </w:t>
      </w:r>
      <w:r w:rsidR="00D1197B">
        <w:rPr>
          <w:sz w:val="18"/>
          <w:szCs w:val="18"/>
        </w:rPr>
        <w:t xml:space="preserve">(2020) </w:t>
      </w:r>
      <w:hyperlink r:id="rId33" w:history="1">
        <w:r w:rsidR="00AE23B5" w:rsidRPr="008B300F">
          <w:rPr>
            <w:rStyle w:val="Hyperlink"/>
            <w:i/>
            <w:iCs/>
            <w:sz w:val="18"/>
            <w:szCs w:val="18"/>
          </w:rPr>
          <w:t>COVID</w:t>
        </w:r>
        <w:r w:rsidR="00466F6C" w:rsidRPr="008B300F">
          <w:rPr>
            <w:rStyle w:val="Hyperlink"/>
            <w:i/>
            <w:iCs/>
            <w:sz w:val="18"/>
            <w:szCs w:val="18"/>
          </w:rPr>
          <w:t>-19 Treatment &amp; Vaccine Tracker</w:t>
        </w:r>
      </w:hyperlink>
      <w:r w:rsidR="00D1197B">
        <w:rPr>
          <w:sz w:val="18"/>
          <w:szCs w:val="18"/>
        </w:rPr>
        <w:t xml:space="preserve"> and</w:t>
      </w:r>
      <w:r w:rsidR="00AF216B">
        <w:rPr>
          <w:sz w:val="18"/>
          <w:szCs w:val="18"/>
        </w:rPr>
        <w:t xml:space="preserve"> </w:t>
      </w:r>
      <w:hyperlink r:id="rId34" w:anchor="gid=2075421071" w:history="1">
        <w:r w:rsidR="00AF216B" w:rsidRPr="008B300F">
          <w:rPr>
            <w:rStyle w:val="Hyperlink"/>
            <w:i/>
            <w:iCs/>
            <w:sz w:val="18"/>
            <w:szCs w:val="18"/>
          </w:rPr>
          <w:t>COVID-19 Tracker</w:t>
        </w:r>
      </w:hyperlink>
      <w:r w:rsidR="008B300F">
        <w:rPr>
          <w:sz w:val="18"/>
          <w:szCs w:val="18"/>
        </w:rPr>
        <w:t xml:space="preserve">; </w:t>
      </w:r>
      <w:hyperlink w:history="1"/>
      <w:r w:rsidR="004127D0" w:rsidRPr="00E907E8">
        <w:rPr>
          <w:rFonts w:cstheme="minorHAnsi"/>
          <w:sz w:val="18"/>
          <w:szCs w:val="18"/>
        </w:rPr>
        <w:t xml:space="preserve">BIOCENTURY </w:t>
      </w:r>
      <w:r w:rsidR="008A7E80">
        <w:rPr>
          <w:rFonts w:cstheme="minorHAnsi"/>
          <w:sz w:val="18"/>
          <w:szCs w:val="18"/>
        </w:rPr>
        <w:t xml:space="preserve">(May 2020) </w:t>
      </w:r>
      <w:hyperlink r:id="rId35" w:history="1">
        <w:r w:rsidR="004127D0" w:rsidRPr="0034769F">
          <w:rPr>
            <w:rStyle w:val="Hyperlink"/>
            <w:rFonts w:cstheme="minorHAnsi"/>
            <w:i/>
            <w:iCs/>
            <w:sz w:val="18"/>
            <w:szCs w:val="18"/>
          </w:rPr>
          <w:t>COVID-19</w:t>
        </w:r>
        <w:r w:rsidR="003F7741" w:rsidRPr="0034769F">
          <w:rPr>
            <w:rStyle w:val="Hyperlink"/>
            <w:rFonts w:cstheme="minorHAnsi"/>
            <w:i/>
            <w:iCs/>
            <w:sz w:val="18"/>
            <w:szCs w:val="18"/>
          </w:rPr>
          <w:t xml:space="preserve"> therapies and vaccines: clinical</w:t>
        </w:r>
      </w:hyperlink>
      <w:r w:rsidR="003F7741">
        <w:rPr>
          <w:rFonts w:cstheme="minorHAnsi"/>
          <w:sz w:val="18"/>
          <w:szCs w:val="18"/>
        </w:rPr>
        <w:t>;</w:t>
      </w:r>
      <w:r w:rsidR="004127D0" w:rsidRPr="00E907E8">
        <w:rPr>
          <w:rFonts w:cstheme="minorHAnsi"/>
          <w:sz w:val="18"/>
          <w:szCs w:val="18"/>
        </w:rPr>
        <w:t xml:space="preserve"> </w:t>
      </w:r>
      <w:r w:rsidR="00E907E8" w:rsidRPr="00E907E8">
        <w:rPr>
          <w:rFonts w:cstheme="minorHAnsi"/>
          <w:sz w:val="18"/>
          <w:szCs w:val="18"/>
        </w:rPr>
        <w:t xml:space="preserve"> </w:t>
      </w:r>
      <w:hyperlink r:id="rId36" w:history="1">
        <w:r w:rsidR="00B366D3" w:rsidRPr="00F94E20">
          <w:rPr>
            <w:rStyle w:val="Hyperlink"/>
            <w:rFonts w:cstheme="minorHAnsi"/>
            <w:i/>
            <w:iCs/>
            <w:sz w:val="18"/>
            <w:szCs w:val="18"/>
          </w:rPr>
          <w:t>Cochrane COVID-19 Study Register;</w:t>
        </w:r>
      </w:hyperlink>
      <w:r w:rsidR="00B366D3">
        <w:rPr>
          <w:rFonts w:cstheme="minorHAnsi"/>
          <w:sz w:val="18"/>
          <w:szCs w:val="18"/>
        </w:rPr>
        <w:t xml:space="preserve"> </w:t>
      </w:r>
      <w:r w:rsidR="00F902EE">
        <w:rPr>
          <w:sz w:val="18"/>
          <w:szCs w:val="18"/>
        </w:rPr>
        <w:t>STAT</w:t>
      </w:r>
      <w:r w:rsidR="006C232A">
        <w:rPr>
          <w:sz w:val="18"/>
          <w:szCs w:val="18"/>
        </w:rPr>
        <w:t xml:space="preserve"> (2020)</w:t>
      </w:r>
      <w:r w:rsidR="00F902EE">
        <w:rPr>
          <w:sz w:val="18"/>
          <w:szCs w:val="18"/>
        </w:rPr>
        <w:t xml:space="preserve"> </w:t>
      </w:r>
      <w:hyperlink r:id="rId37" w:history="1">
        <w:r w:rsidR="00F902EE" w:rsidRPr="00901124">
          <w:rPr>
            <w:rStyle w:val="Hyperlink"/>
            <w:i/>
            <w:iCs/>
            <w:sz w:val="18"/>
            <w:szCs w:val="18"/>
          </w:rPr>
          <w:t>Covid-19 Drugs &amp; Vaccines Tracker</w:t>
        </w:r>
      </w:hyperlink>
      <w:r w:rsidR="0005596B">
        <w:rPr>
          <w:sz w:val="18"/>
          <w:szCs w:val="18"/>
        </w:rPr>
        <w:t xml:space="preserve"> and </w:t>
      </w:r>
      <w:r w:rsidR="00C1415A">
        <w:rPr>
          <w:sz w:val="18"/>
          <w:szCs w:val="18"/>
        </w:rPr>
        <w:t xml:space="preserve">The Lancet Digital Health (2020) </w:t>
      </w:r>
      <w:hyperlink r:id="rId38" w:history="1">
        <w:r w:rsidR="00C1415A" w:rsidRPr="00DD470B">
          <w:rPr>
            <w:rStyle w:val="Hyperlink"/>
            <w:i/>
            <w:iCs/>
            <w:sz w:val="18"/>
            <w:szCs w:val="18"/>
          </w:rPr>
          <w:t>A real-time dashboard of clinical trials for COVID-19</w:t>
        </w:r>
      </w:hyperlink>
      <w:r w:rsidR="00C1415A">
        <w:rPr>
          <w:sz w:val="18"/>
          <w:szCs w:val="18"/>
        </w:rPr>
        <w:t>.</w:t>
      </w:r>
    </w:p>
  </w:footnote>
  <w:footnote w:id="16">
    <w:p w14:paraId="7AA4C696" w14:textId="159DA962" w:rsidR="001B62C8" w:rsidRPr="006911A9" w:rsidRDefault="001B62C8">
      <w:pPr>
        <w:pStyle w:val="FootnoteText"/>
        <w:rPr>
          <w:rFonts w:cstheme="minorHAnsi"/>
          <w:sz w:val="18"/>
          <w:szCs w:val="18"/>
        </w:rPr>
      </w:pPr>
      <w:r w:rsidRPr="006911A9">
        <w:rPr>
          <w:rStyle w:val="FootnoteReference"/>
          <w:rFonts w:cstheme="minorHAnsi"/>
          <w:sz w:val="18"/>
          <w:szCs w:val="18"/>
        </w:rPr>
        <w:footnoteRef/>
      </w:r>
      <w:r w:rsidRPr="006911A9">
        <w:rPr>
          <w:rFonts w:cstheme="minorHAnsi"/>
          <w:sz w:val="18"/>
          <w:szCs w:val="18"/>
        </w:rPr>
        <w:t xml:space="preserve"> </w:t>
      </w:r>
      <w:r w:rsidR="004722AF" w:rsidRPr="006911A9">
        <w:rPr>
          <w:rFonts w:cstheme="minorHAnsi"/>
          <w:sz w:val="18"/>
          <w:szCs w:val="18"/>
        </w:rPr>
        <w:t>Nature (</w:t>
      </w:r>
      <w:r w:rsidR="00E35BFA" w:rsidRPr="006911A9">
        <w:rPr>
          <w:rFonts w:cstheme="minorHAnsi"/>
          <w:sz w:val="18"/>
          <w:szCs w:val="18"/>
        </w:rPr>
        <w:t xml:space="preserve">9 April 2020) </w:t>
      </w:r>
      <w:hyperlink r:id="rId39" w:history="1">
        <w:r w:rsidR="008F3A40" w:rsidRPr="006911A9">
          <w:rPr>
            <w:rStyle w:val="Hyperlink"/>
            <w:rFonts w:cstheme="minorHAnsi"/>
            <w:i/>
            <w:iCs/>
            <w:sz w:val="18"/>
            <w:szCs w:val="18"/>
          </w:rPr>
          <w:t>How does COVID-19 kill? Uncertainty is hampering doctors’ ability to choose treatments</w:t>
        </w:r>
      </w:hyperlink>
      <w:r w:rsidR="008F3A40" w:rsidRPr="006911A9">
        <w:rPr>
          <w:rFonts w:cstheme="minorHAnsi"/>
          <w:i/>
          <w:iCs/>
          <w:sz w:val="18"/>
          <w:szCs w:val="18"/>
        </w:rPr>
        <w:t>.</w:t>
      </w:r>
    </w:p>
  </w:footnote>
  <w:footnote w:id="17">
    <w:p w14:paraId="60128D67" w14:textId="0818874C" w:rsidR="00A57D70" w:rsidRPr="00756BDA" w:rsidRDefault="00A57D70">
      <w:pPr>
        <w:pStyle w:val="FootnoteText"/>
        <w:rPr>
          <w:sz w:val="18"/>
          <w:szCs w:val="18"/>
          <w:lang w:val="en-US"/>
        </w:rPr>
      </w:pPr>
      <w:r w:rsidRPr="00756BDA">
        <w:rPr>
          <w:rStyle w:val="FootnoteReference"/>
          <w:sz w:val="18"/>
          <w:szCs w:val="18"/>
        </w:rPr>
        <w:footnoteRef/>
      </w:r>
      <w:r w:rsidRPr="00756BDA">
        <w:rPr>
          <w:sz w:val="18"/>
          <w:szCs w:val="18"/>
        </w:rPr>
        <w:t xml:space="preserve"> </w:t>
      </w:r>
      <w:r w:rsidR="00C34ED8" w:rsidRPr="00756BDA">
        <w:rPr>
          <w:sz w:val="18"/>
          <w:szCs w:val="18"/>
          <w:lang w:val="en-US"/>
        </w:rPr>
        <w:t>Lythgoe MP and Middleton P</w:t>
      </w:r>
      <w:r w:rsidR="003A07DE" w:rsidRPr="00756BDA">
        <w:rPr>
          <w:sz w:val="18"/>
          <w:szCs w:val="18"/>
          <w:lang w:val="en-US"/>
        </w:rPr>
        <w:t xml:space="preserve"> (2020) Ongoing clinical trials for the management of the COVID-19 pandemic </w:t>
      </w:r>
      <w:r w:rsidR="00B67BC5" w:rsidRPr="00B15FB6">
        <w:rPr>
          <w:i/>
          <w:iCs/>
          <w:sz w:val="18"/>
          <w:szCs w:val="18"/>
          <w:lang w:val="en-US"/>
        </w:rPr>
        <w:t>Trends</w:t>
      </w:r>
      <w:r w:rsidR="00B15FB6" w:rsidRPr="00B15FB6">
        <w:rPr>
          <w:i/>
          <w:iCs/>
          <w:sz w:val="18"/>
          <w:szCs w:val="18"/>
          <w:lang w:val="en-US"/>
        </w:rPr>
        <w:t xml:space="preserve"> </w:t>
      </w:r>
      <w:proofErr w:type="spellStart"/>
      <w:r w:rsidR="00B15FB6" w:rsidRPr="00B15FB6">
        <w:rPr>
          <w:i/>
          <w:iCs/>
          <w:sz w:val="18"/>
          <w:szCs w:val="18"/>
          <w:lang w:val="en-US"/>
        </w:rPr>
        <w:t>Pharmacol</w:t>
      </w:r>
      <w:proofErr w:type="spellEnd"/>
      <w:r w:rsidR="00B15FB6" w:rsidRPr="00B15FB6">
        <w:rPr>
          <w:i/>
          <w:iCs/>
          <w:sz w:val="18"/>
          <w:szCs w:val="18"/>
          <w:lang w:val="en-US"/>
        </w:rPr>
        <w:t xml:space="preserve"> Sci</w:t>
      </w:r>
      <w:r w:rsidR="00B67BC5" w:rsidRPr="00756BDA">
        <w:rPr>
          <w:sz w:val="18"/>
          <w:szCs w:val="18"/>
          <w:lang w:val="en-US"/>
        </w:rPr>
        <w:t xml:space="preserve"> </w:t>
      </w:r>
      <w:r w:rsidR="0010230D" w:rsidRPr="00756BDA">
        <w:rPr>
          <w:b/>
          <w:bCs/>
          <w:sz w:val="18"/>
          <w:szCs w:val="18"/>
          <w:lang w:val="en-US"/>
        </w:rPr>
        <w:t xml:space="preserve">41: </w:t>
      </w:r>
      <w:r w:rsidR="0010230D" w:rsidRPr="00756BDA">
        <w:rPr>
          <w:sz w:val="18"/>
          <w:szCs w:val="18"/>
          <w:lang w:val="en-US"/>
        </w:rPr>
        <w:t>363-82.</w:t>
      </w:r>
    </w:p>
  </w:footnote>
  <w:footnote w:id="18">
    <w:p w14:paraId="120F1944" w14:textId="218E67C2" w:rsidR="002A1F5C" w:rsidRPr="006911A9" w:rsidRDefault="002A1F5C">
      <w:pPr>
        <w:pStyle w:val="FootnoteText"/>
        <w:rPr>
          <w:rFonts w:cstheme="minorHAnsi"/>
          <w:sz w:val="18"/>
          <w:szCs w:val="18"/>
          <w:lang w:val="en-US"/>
        </w:rPr>
      </w:pPr>
      <w:r w:rsidRPr="006911A9">
        <w:rPr>
          <w:rStyle w:val="FootnoteReference"/>
          <w:rFonts w:cstheme="minorHAnsi"/>
          <w:sz w:val="18"/>
          <w:szCs w:val="18"/>
        </w:rPr>
        <w:footnoteRef/>
      </w:r>
      <w:r w:rsidRPr="006911A9">
        <w:rPr>
          <w:rFonts w:cstheme="minorHAnsi"/>
          <w:sz w:val="18"/>
          <w:szCs w:val="18"/>
        </w:rPr>
        <w:t xml:space="preserve"> </w:t>
      </w:r>
      <w:r w:rsidR="009A27D2" w:rsidRPr="006911A9">
        <w:rPr>
          <w:rFonts w:cstheme="minorHAnsi"/>
          <w:sz w:val="18"/>
          <w:szCs w:val="18"/>
        </w:rPr>
        <w:t>WHO (2020)</w:t>
      </w:r>
      <w:r w:rsidR="00B3165D" w:rsidRPr="006911A9">
        <w:rPr>
          <w:rFonts w:cstheme="minorHAnsi"/>
          <w:sz w:val="18"/>
          <w:szCs w:val="18"/>
        </w:rPr>
        <w:t xml:space="preserve"> </w:t>
      </w:r>
      <w:hyperlink r:id="rId40" w:history="1">
        <w:r w:rsidR="00B3165D" w:rsidRPr="006911A9">
          <w:rPr>
            <w:rStyle w:val="Hyperlink"/>
            <w:rFonts w:cstheme="minorHAnsi"/>
            <w:i/>
            <w:iCs/>
            <w:sz w:val="18"/>
            <w:szCs w:val="18"/>
          </w:rPr>
          <w:t>Draft landscape of COVID-19 candidate vaccines</w:t>
        </w:r>
      </w:hyperlink>
      <w:r w:rsidR="006911A9" w:rsidRPr="006911A9">
        <w:rPr>
          <w:rFonts w:cstheme="minorHAnsi"/>
          <w:i/>
          <w:iCs/>
          <w:sz w:val="18"/>
          <w:szCs w:val="18"/>
        </w:rPr>
        <w:t>.</w:t>
      </w:r>
      <w:r w:rsidR="00B3165D" w:rsidRPr="006911A9">
        <w:rPr>
          <w:rFonts w:cstheme="minorHAnsi"/>
          <w:sz w:val="18"/>
          <w:szCs w:val="18"/>
        </w:rPr>
        <w:t xml:space="preserve"> </w:t>
      </w:r>
    </w:p>
  </w:footnote>
  <w:footnote w:id="19">
    <w:p w14:paraId="0C9BD857" w14:textId="53052F26" w:rsidR="0077723E" w:rsidRPr="00E14521" w:rsidRDefault="00EB6FA8" w:rsidP="00E14521">
      <w:pPr>
        <w:spacing w:after="0"/>
        <w:rPr>
          <w:sz w:val="18"/>
          <w:szCs w:val="18"/>
        </w:rPr>
      </w:pPr>
      <w:r w:rsidRPr="00E14521">
        <w:rPr>
          <w:rStyle w:val="FootnoteReference"/>
          <w:sz w:val="18"/>
          <w:szCs w:val="18"/>
        </w:rPr>
        <w:footnoteRef/>
      </w:r>
      <w:r w:rsidRPr="00E14521">
        <w:rPr>
          <w:sz w:val="18"/>
          <w:szCs w:val="18"/>
        </w:rPr>
        <w:t xml:space="preserve"> </w:t>
      </w:r>
      <w:proofErr w:type="spellStart"/>
      <w:r w:rsidR="009F4D05" w:rsidRPr="00E14521">
        <w:rPr>
          <w:sz w:val="18"/>
          <w:szCs w:val="18"/>
        </w:rPr>
        <w:t>Galanti</w:t>
      </w:r>
      <w:proofErr w:type="spellEnd"/>
      <w:r w:rsidR="009F4D05" w:rsidRPr="00E14521">
        <w:rPr>
          <w:sz w:val="18"/>
          <w:szCs w:val="18"/>
        </w:rPr>
        <w:t xml:space="preserve"> M and Shaman</w:t>
      </w:r>
      <w:r w:rsidR="00E52A59" w:rsidRPr="00E14521">
        <w:rPr>
          <w:sz w:val="18"/>
          <w:szCs w:val="18"/>
        </w:rPr>
        <w:t xml:space="preserve"> J</w:t>
      </w:r>
      <w:r w:rsidR="009F4D05" w:rsidRPr="00E14521">
        <w:rPr>
          <w:sz w:val="18"/>
          <w:szCs w:val="18"/>
        </w:rPr>
        <w:t xml:space="preserve"> (2020) </w:t>
      </w:r>
      <w:hyperlink r:id="rId41" w:history="1">
        <w:r w:rsidR="009F4D05" w:rsidRPr="00E14521">
          <w:rPr>
            <w:rStyle w:val="Hyperlink"/>
            <w:sz w:val="18"/>
            <w:szCs w:val="18"/>
          </w:rPr>
          <w:t>Direct observation of repeated infections with endemic coronaviruses</w:t>
        </w:r>
      </w:hyperlink>
      <w:r w:rsidR="009F4D05" w:rsidRPr="00E14521">
        <w:rPr>
          <w:sz w:val="18"/>
          <w:szCs w:val="18"/>
        </w:rPr>
        <w:t xml:space="preserve"> </w:t>
      </w:r>
      <w:proofErr w:type="spellStart"/>
      <w:r w:rsidR="009F4D05" w:rsidRPr="00E14521">
        <w:rPr>
          <w:i/>
          <w:iCs/>
          <w:sz w:val="18"/>
          <w:szCs w:val="18"/>
        </w:rPr>
        <w:t>medRxiv</w:t>
      </w:r>
      <w:proofErr w:type="spellEnd"/>
      <w:r w:rsidR="009F4D05" w:rsidRPr="00E14521">
        <w:rPr>
          <w:sz w:val="18"/>
          <w:szCs w:val="18"/>
        </w:rPr>
        <w:t xml:space="preserve"> preprint </w:t>
      </w:r>
      <w:r w:rsidR="009F4D05" w:rsidRPr="00CE2C41">
        <w:rPr>
          <w:sz w:val="18"/>
          <w:szCs w:val="18"/>
        </w:rPr>
        <w:t>27 April 2020</w:t>
      </w:r>
      <w:r w:rsidR="0064222F" w:rsidRPr="00CE2C41">
        <w:rPr>
          <w:sz w:val="18"/>
          <w:szCs w:val="18"/>
        </w:rPr>
        <w:t>.</w:t>
      </w:r>
      <w:r w:rsidR="004E1667">
        <w:rPr>
          <w:sz w:val="18"/>
          <w:szCs w:val="18"/>
        </w:rPr>
        <w:t xml:space="preserve"> See also, MIT Technology Review (</w:t>
      </w:r>
      <w:r w:rsidR="00530E44">
        <w:rPr>
          <w:sz w:val="18"/>
          <w:szCs w:val="18"/>
        </w:rPr>
        <w:t xml:space="preserve">27 April 2020) </w:t>
      </w:r>
      <w:hyperlink r:id="rId42" w:history="1">
        <w:r w:rsidR="00530E44" w:rsidRPr="00530E44">
          <w:rPr>
            <w:rStyle w:val="Hyperlink"/>
            <w:i/>
            <w:iCs/>
            <w:sz w:val="18"/>
            <w:szCs w:val="18"/>
          </w:rPr>
          <w:t>What if immunity to COVID-19 doesn’t last?</w:t>
        </w:r>
      </w:hyperlink>
    </w:p>
  </w:footnote>
  <w:footnote w:id="20">
    <w:p w14:paraId="271931DD" w14:textId="1B4B0A9D" w:rsidR="00760D38" w:rsidRPr="00492CD4" w:rsidRDefault="00760D38" w:rsidP="00760D38">
      <w:pPr>
        <w:pStyle w:val="FootnoteText"/>
        <w:rPr>
          <w:lang w:val="en-US"/>
        </w:rPr>
      </w:pPr>
      <w:r w:rsidRPr="00E14521">
        <w:rPr>
          <w:rStyle w:val="FootnoteReference"/>
          <w:sz w:val="18"/>
          <w:szCs w:val="18"/>
        </w:rPr>
        <w:footnoteRef/>
      </w:r>
      <w:r w:rsidRPr="00E14521">
        <w:rPr>
          <w:sz w:val="18"/>
          <w:szCs w:val="18"/>
        </w:rPr>
        <w:t xml:space="preserve"> </w:t>
      </w:r>
      <w:r w:rsidR="00EA46C1" w:rsidRPr="00EA46C1">
        <w:rPr>
          <w:sz w:val="18"/>
          <w:szCs w:val="18"/>
        </w:rPr>
        <w:t xml:space="preserve">Wong C </w:t>
      </w:r>
      <w:r w:rsidR="00235A44" w:rsidRPr="00C46D1A">
        <w:rPr>
          <w:i/>
          <w:iCs/>
          <w:sz w:val="18"/>
          <w:szCs w:val="18"/>
        </w:rPr>
        <w:t>et al</w:t>
      </w:r>
      <w:r w:rsidR="00EA46C1" w:rsidRPr="00EA46C1">
        <w:rPr>
          <w:sz w:val="18"/>
          <w:szCs w:val="18"/>
        </w:rPr>
        <w:t xml:space="preserve">. (2018) Estimation of clinical trial success rates and related parameters </w:t>
      </w:r>
      <w:r w:rsidR="00EA46C1" w:rsidRPr="00C46D1A">
        <w:rPr>
          <w:i/>
          <w:iCs/>
          <w:sz w:val="18"/>
          <w:szCs w:val="18"/>
        </w:rPr>
        <w:t>Biostatistics</w:t>
      </w:r>
      <w:r w:rsidR="00C46D1A">
        <w:rPr>
          <w:sz w:val="18"/>
          <w:szCs w:val="18"/>
        </w:rPr>
        <w:t xml:space="preserve"> </w:t>
      </w:r>
      <w:r w:rsidR="00C46D1A" w:rsidRPr="00D42A2D">
        <w:rPr>
          <w:b/>
          <w:bCs/>
          <w:sz w:val="18"/>
          <w:szCs w:val="18"/>
        </w:rPr>
        <w:t xml:space="preserve">20: </w:t>
      </w:r>
      <w:r w:rsidR="00C46D1A">
        <w:rPr>
          <w:sz w:val="18"/>
          <w:szCs w:val="18"/>
        </w:rPr>
        <w:t>273-86.</w:t>
      </w:r>
    </w:p>
  </w:footnote>
  <w:footnote w:id="21">
    <w:p w14:paraId="0B36847C" w14:textId="6815C962" w:rsidR="008F0A79" w:rsidRPr="00F14B1D" w:rsidRDefault="008F0A79">
      <w:pPr>
        <w:pStyle w:val="FootnoteText"/>
        <w:rPr>
          <w:sz w:val="18"/>
          <w:szCs w:val="18"/>
          <w:lang w:val="en-US"/>
        </w:rPr>
      </w:pPr>
      <w:r w:rsidRPr="00F14B1D">
        <w:rPr>
          <w:rStyle w:val="FootnoteReference"/>
          <w:sz w:val="18"/>
          <w:szCs w:val="18"/>
        </w:rPr>
        <w:footnoteRef/>
      </w:r>
      <w:r w:rsidRPr="00F14B1D">
        <w:rPr>
          <w:sz w:val="18"/>
          <w:szCs w:val="18"/>
        </w:rPr>
        <w:t xml:space="preserve"> </w:t>
      </w:r>
      <w:r w:rsidR="00577FC3" w:rsidRPr="00F14B1D">
        <w:rPr>
          <w:sz w:val="18"/>
          <w:szCs w:val="18"/>
        </w:rPr>
        <w:t xml:space="preserve">Nuffield Council on Bioethics (2020) </w:t>
      </w:r>
      <w:hyperlink r:id="rId43" w:history="1">
        <w:r w:rsidR="00577FC3" w:rsidRPr="00F14B1D">
          <w:rPr>
            <w:rStyle w:val="Hyperlink"/>
            <w:i/>
            <w:iCs/>
            <w:sz w:val="18"/>
            <w:szCs w:val="18"/>
          </w:rPr>
          <w:t>Research in global health emergencies: ethical issues</w:t>
        </w:r>
      </w:hyperlink>
      <w:r w:rsidR="00C63385" w:rsidRPr="00F14B1D">
        <w:rPr>
          <w:i/>
          <w:iCs/>
          <w:sz w:val="18"/>
          <w:szCs w:val="18"/>
        </w:rPr>
        <w:t>.</w:t>
      </w:r>
    </w:p>
  </w:footnote>
  <w:footnote w:id="22">
    <w:p w14:paraId="4B00644A" w14:textId="3833C15B" w:rsidR="007E3991" w:rsidRPr="00BA1C7B" w:rsidRDefault="007E3991">
      <w:pPr>
        <w:pStyle w:val="FootnoteText"/>
        <w:rPr>
          <w:sz w:val="18"/>
          <w:szCs w:val="18"/>
          <w:lang w:val="en-US"/>
        </w:rPr>
      </w:pPr>
      <w:r w:rsidRPr="00BA1C7B">
        <w:rPr>
          <w:rStyle w:val="FootnoteReference"/>
          <w:sz w:val="18"/>
          <w:szCs w:val="18"/>
        </w:rPr>
        <w:footnoteRef/>
      </w:r>
      <w:r w:rsidRPr="00BA1C7B">
        <w:rPr>
          <w:sz w:val="18"/>
          <w:szCs w:val="18"/>
        </w:rPr>
        <w:t xml:space="preserve"> </w:t>
      </w:r>
      <w:r w:rsidR="00085BD7" w:rsidRPr="00BA1C7B">
        <w:rPr>
          <w:sz w:val="18"/>
          <w:szCs w:val="18"/>
          <w:lang w:val="en-US"/>
        </w:rPr>
        <w:t>The Guardian (</w:t>
      </w:r>
      <w:r w:rsidR="00BA1C7B" w:rsidRPr="00BA1C7B">
        <w:rPr>
          <w:sz w:val="18"/>
          <w:szCs w:val="18"/>
          <w:lang w:val="en-US"/>
        </w:rPr>
        <w:t xml:space="preserve">25 April 2020) </w:t>
      </w:r>
      <w:hyperlink r:id="rId44" w:anchor="block-5e8737a68f087564da1e53dc" w:history="1">
        <w:r w:rsidR="00BA1C7B" w:rsidRPr="00BA1C7B">
          <w:rPr>
            <w:rStyle w:val="Hyperlink"/>
            <w:i/>
            <w:iCs/>
            <w:sz w:val="18"/>
            <w:szCs w:val="18"/>
            <w:lang w:val="en-US"/>
          </w:rPr>
          <w:t>Africa’s COVID-19 research must be tailored to its realities – by its own scientists.</w:t>
        </w:r>
      </w:hyperlink>
    </w:p>
  </w:footnote>
  <w:footnote w:id="23">
    <w:p w14:paraId="781DF293" w14:textId="705BC77F" w:rsidR="004D2473" w:rsidRPr="00A7716C" w:rsidRDefault="004D2473">
      <w:pPr>
        <w:pStyle w:val="FootnoteText"/>
        <w:rPr>
          <w:sz w:val="18"/>
          <w:szCs w:val="18"/>
          <w:lang w:val="en-US"/>
        </w:rPr>
      </w:pPr>
      <w:r w:rsidRPr="00A7716C">
        <w:rPr>
          <w:rStyle w:val="FootnoteReference"/>
          <w:sz w:val="18"/>
          <w:szCs w:val="18"/>
        </w:rPr>
        <w:footnoteRef/>
      </w:r>
      <w:r w:rsidRPr="00A7716C">
        <w:rPr>
          <w:sz w:val="18"/>
          <w:szCs w:val="18"/>
        </w:rPr>
        <w:t xml:space="preserve"> </w:t>
      </w:r>
      <w:proofErr w:type="spellStart"/>
      <w:r w:rsidR="004E2932" w:rsidRPr="00A7716C">
        <w:rPr>
          <w:sz w:val="18"/>
          <w:szCs w:val="18"/>
        </w:rPr>
        <w:t>Torjesen</w:t>
      </w:r>
      <w:proofErr w:type="spellEnd"/>
      <w:r w:rsidR="004E2932" w:rsidRPr="00A7716C">
        <w:rPr>
          <w:sz w:val="18"/>
          <w:szCs w:val="18"/>
        </w:rPr>
        <w:t xml:space="preserve"> I </w:t>
      </w:r>
      <w:r w:rsidR="00215444" w:rsidRPr="00A7716C">
        <w:rPr>
          <w:sz w:val="18"/>
          <w:szCs w:val="18"/>
        </w:rPr>
        <w:t xml:space="preserve">(2015) </w:t>
      </w:r>
      <w:r w:rsidR="0049588E" w:rsidRPr="00A7716C">
        <w:rPr>
          <w:sz w:val="18"/>
          <w:szCs w:val="18"/>
        </w:rPr>
        <w:t xml:space="preserve">Drug development: the journey of a medicine from lab to shelf </w:t>
      </w:r>
      <w:r w:rsidRPr="00A7716C">
        <w:rPr>
          <w:i/>
          <w:iCs/>
          <w:sz w:val="18"/>
          <w:szCs w:val="18"/>
        </w:rPr>
        <w:t>Pharm J</w:t>
      </w:r>
      <w:r w:rsidRPr="00A7716C">
        <w:rPr>
          <w:sz w:val="18"/>
          <w:szCs w:val="18"/>
        </w:rPr>
        <w:t>, online URI: 20068196</w:t>
      </w:r>
      <w:r w:rsidR="00A7716C">
        <w:rPr>
          <w:sz w:val="18"/>
          <w:szCs w:val="18"/>
        </w:rPr>
        <w:t>.</w:t>
      </w:r>
    </w:p>
  </w:footnote>
  <w:footnote w:id="24">
    <w:p w14:paraId="381E7139" w14:textId="0FD65CFE" w:rsidR="00ED5A94" w:rsidRPr="000D3BEA" w:rsidRDefault="00ED5A94">
      <w:pPr>
        <w:pStyle w:val="FootnoteText"/>
        <w:rPr>
          <w:sz w:val="18"/>
          <w:szCs w:val="18"/>
        </w:rPr>
      </w:pPr>
      <w:r w:rsidRPr="000D3BEA">
        <w:rPr>
          <w:rStyle w:val="FootnoteReference"/>
          <w:sz w:val="18"/>
          <w:szCs w:val="18"/>
        </w:rPr>
        <w:footnoteRef/>
      </w:r>
      <w:r w:rsidRPr="000D3BEA">
        <w:rPr>
          <w:sz w:val="18"/>
          <w:szCs w:val="18"/>
        </w:rPr>
        <w:t xml:space="preserve"> </w:t>
      </w:r>
      <w:r w:rsidR="00E44EC2">
        <w:rPr>
          <w:sz w:val="18"/>
          <w:szCs w:val="18"/>
        </w:rPr>
        <w:t>The r</w:t>
      </w:r>
      <w:r w:rsidRPr="000D3BEA">
        <w:rPr>
          <w:sz w:val="18"/>
          <w:szCs w:val="18"/>
        </w:rPr>
        <w:t xml:space="preserve">ecent FDA expedited approval of </w:t>
      </w:r>
      <w:proofErr w:type="spellStart"/>
      <w:r w:rsidR="001C5843">
        <w:rPr>
          <w:sz w:val="18"/>
          <w:szCs w:val="18"/>
        </w:rPr>
        <w:t>r</w:t>
      </w:r>
      <w:r w:rsidRPr="000D3BEA">
        <w:rPr>
          <w:sz w:val="18"/>
          <w:szCs w:val="18"/>
        </w:rPr>
        <w:t>emdesivir</w:t>
      </w:r>
      <w:proofErr w:type="spellEnd"/>
      <w:r w:rsidRPr="000D3BEA">
        <w:rPr>
          <w:sz w:val="18"/>
          <w:szCs w:val="18"/>
        </w:rPr>
        <w:t xml:space="preserve"> is an example: </w:t>
      </w:r>
      <w:hyperlink r:id="rId45" w:history="1">
        <w:r w:rsidRPr="000D3BEA">
          <w:rPr>
            <w:rStyle w:val="Hyperlink"/>
            <w:sz w:val="18"/>
            <w:szCs w:val="18"/>
          </w:rPr>
          <w:t>https://www.fda.gov/media/137564/download</w:t>
        </w:r>
      </w:hyperlink>
      <w:r w:rsidR="000D3BEA" w:rsidRPr="000D3BEA">
        <w:rPr>
          <w:sz w:val="18"/>
          <w:szCs w:val="18"/>
        </w:rPr>
        <w:t>.</w:t>
      </w:r>
    </w:p>
  </w:footnote>
  <w:footnote w:id="25">
    <w:p w14:paraId="493A8096" w14:textId="6A86B371" w:rsidR="00407473" w:rsidRPr="00496871" w:rsidRDefault="00407473">
      <w:pPr>
        <w:pStyle w:val="FootnoteText"/>
        <w:rPr>
          <w:sz w:val="18"/>
          <w:szCs w:val="18"/>
          <w:lang w:val="en-US"/>
        </w:rPr>
      </w:pPr>
      <w:r w:rsidRPr="00496871">
        <w:rPr>
          <w:rStyle w:val="FootnoteReference"/>
          <w:sz w:val="18"/>
          <w:szCs w:val="18"/>
        </w:rPr>
        <w:footnoteRef/>
      </w:r>
      <w:r w:rsidRPr="00496871">
        <w:rPr>
          <w:sz w:val="18"/>
          <w:szCs w:val="18"/>
        </w:rPr>
        <w:t xml:space="preserve"> </w:t>
      </w:r>
      <w:proofErr w:type="spellStart"/>
      <w:r w:rsidR="00FD3B8B" w:rsidRPr="00496871">
        <w:rPr>
          <w:sz w:val="18"/>
          <w:szCs w:val="18"/>
        </w:rPr>
        <w:t>Kalil</w:t>
      </w:r>
      <w:proofErr w:type="spellEnd"/>
      <w:r w:rsidR="00FD3B8B" w:rsidRPr="00496871">
        <w:rPr>
          <w:sz w:val="18"/>
          <w:szCs w:val="18"/>
        </w:rPr>
        <w:t xml:space="preserve"> AC (2020) Treating COVID-19—Off-Label Drug Use, Compassionate Use, and Randomized Clinical Trials During Pandemics </w:t>
      </w:r>
      <w:r w:rsidR="00FD3B8B" w:rsidRPr="00496871">
        <w:rPr>
          <w:i/>
          <w:iCs/>
          <w:sz w:val="18"/>
          <w:szCs w:val="18"/>
        </w:rPr>
        <w:t>JAMA</w:t>
      </w:r>
      <w:r w:rsidR="00FD3B8B" w:rsidRPr="00496871">
        <w:rPr>
          <w:sz w:val="18"/>
          <w:szCs w:val="18"/>
        </w:rPr>
        <w:t> 323: 1897–8.</w:t>
      </w:r>
      <w:r w:rsidR="00496871">
        <w:rPr>
          <w:sz w:val="18"/>
          <w:szCs w:val="18"/>
        </w:rPr>
        <w:t xml:space="preserve"> For further information on emerging treatments for COVID-19, see </w:t>
      </w:r>
      <w:r w:rsidR="00F72492">
        <w:rPr>
          <w:sz w:val="18"/>
          <w:szCs w:val="18"/>
        </w:rPr>
        <w:t>BMJ</w:t>
      </w:r>
      <w:r w:rsidR="00DE7BE1">
        <w:rPr>
          <w:sz w:val="18"/>
          <w:szCs w:val="18"/>
        </w:rPr>
        <w:t xml:space="preserve"> Best Practice</w:t>
      </w:r>
      <w:r w:rsidR="00F72492">
        <w:rPr>
          <w:sz w:val="18"/>
          <w:szCs w:val="18"/>
        </w:rPr>
        <w:t xml:space="preserve"> (</w:t>
      </w:r>
      <w:r w:rsidR="00DE7BE1">
        <w:rPr>
          <w:sz w:val="18"/>
          <w:szCs w:val="18"/>
        </w:rPr>
        <w:t xml:space="preserve">2020) </w:t>
      </w:r>
      <w:hyperlink r:id="rId46" w:history="1">
        <w:r w:rsidR="00DE7BE1" w:rsidRPr="00242E90">
          <w:rPr>
            <w:rStyle w:val="Hyperlink"/>
            <w:i/>
            <w:iCs/>
            <w:sz w:val="18"/>
            <w:szCs w:val="18"/>
          </w:rPr>
          <w:t>Coronavirus disease 2019 (COVID-19)</w:t>
        </w:r>
      </w:hyperlink>
      <w:r w:rsidR="00DE7BE1">
        <w:rPr>
          <w:sz w:val="18"/>
          <w:szCs w:val="18"/>
        </w:rPr>
        <w:t xml:space="preserve"> at page </w:t>
      </w:r>
      <w:r w:rsidR="00242E90">
        <w:rPr>
          <w:sz w:val="18"/>
          <w:szCs w:val="18"/>
        </w:rPr>
        <w:t>70.</w:t>
      </w:r>
      <w:r w:rsidR="006A3665">
        <w:rPr>
          <w:sz w:val="18"/>
          <w:szCs w:val="18"/>
        </w:rPr>
        <w:t xml:space="preserve"> See also, WHO (</w:t>
      </w:r>
      <w:r w:rsidR="007555CE">
        <w:rPr>
          <w:sz w:val="18"/>
          <w:szCs w:val="18"/>
        </w:rPr>
        <w:t xml:space="preserve">31 March 2020) </w:t>
      </w:r>
      <w:hyperlink r:id="rId47" w:history="1">
        <w:r w:rsidR="007555CE" w:rsidRPr="006355C1">
          <w:rPr>
            <w:rStyle w:val="Hyperlink"/>
            <w:i/>
            <w:iCs/>
            <w:sz w:val="18"/>
            <w:szCs w:val="18"/>
          </w:rPr>
          <w:t>Off-label use of medicines for COVID-19</w:t>
        </w:r>
      </w:hyperlink>
      <w:r w:rsidR="007555CE">
        <w:rPr>
          <w:sz w:val="18"/>
          <w:szCs w:val="18"/>
        </w:rPr>
        <w:t xml:space="preserve">. </w:t>
      </w:r>
    </w:p>
  </w:footnote>
  <w:footnote w:id="26">
    <w:p w14:paraId="55C130DB" w14:textId="09A772DE" w:rsidR="00133874" w:rsidRPr="00EE3AC2" w:rsidRDefault="00133874">
      <w:pPr>
        <w:pStyle w:val="FootnoteText"/>
        <w:rPr>
          <w:sz w:val="18"/>
          <w:szCs w:val="18"/>
          <w:lang w:val="en-US"/>
        </w:rPr>
      </w:pPr>
      <w:r>
        <w:rPr>
          <w:rStyle w:val="FootnoteReference"/>
        </w:rPr>
        <w:footnoteRef/>
      </w:r>
      <w:r>
        <w:t xml:space="preserve"> </w:t>
      </w:r>
      <w:r w:rsidR="00C8581F">
        <w:rPr>
          <w:sz w:val="18"/>
          <w:szCs w:val="18"/>
        </w:rPr>
        <w:t>Clinical Trials Arena (</w:t>
      </w:r>
      <w:r w:rsidR="007D1129">
        <w:rPr>
          <w:sz w:val="18"/>
          <w:szCs w:val="18"/>
        </w:rPr>
        <w:t xml:space="preserve">26 May 2020) </w:t>
      </w:r>
      <w:hyperlink r:id="rId48" w:history="1">
        <w:r w:rsidR="00A7753C" w:rsidRPr="00A7753C">
          <w:rPr>
            <w:rStyle w:val="Hyperlink"/>
            <w:i/>
            <w:iCs/>
            <w:sz w:val="18"/>
            <w:szCs w:val="18"/>
          </w:rPr>
          <w:t>WHO halts hydroxychloroquine Covid-19 trial over safety concerns</w:t>
        </w:r>
      </w:hyperlink>
      <w:r w:rsidR="00A7753C">
        <w:rPr>
          <w:i/>
          <w:iCs/>
          <w:sz w:val="18"/>
          <w:szCs w:val="18"/>
        </w:rPr>
        <w:t>.</w:t>
      </w:r>
      <w:r w:rsidR="00A7753C">
        <w:rPr>
          <w:sz w:val="18"/>
          <w:szCs w:val="18"/>
        </w:rPr>
        <w:t xml:space="preserve"> See also, </w:t>
      </w:r>
      <w:proofErr w:type="spellStart"/>
      <w:r w:rsidR="00254566">
        <w:rPr>
          <w:sz w:val="18"/>
          <w:szCs w:val="18"/>
        </w:rPr>
        <w:t>Funck</w:t>
      </w:r>
      <w:proofErr w:type="spellEnd"/>
      <w:r w:rsidR="00254566">
        <w:rPr>
          <w:sz w:val="18"/>
          <w:szCs w:val="18"/>
        </w:rPr>
        <w:t xml:space="preserve">-Brentano C and Salem JE (2020) </w:t>
      </w:r>
      <w:r w:rsidR="009E63D0" w:rsidRPr="009E63D0">
        <w:rPr>
          <w:sz w:val="18"/>
          <w:szCs w:val="18"/>
        </w:rPr>
        <w:t>Chloroquine or hydroxychloroquine for COVID-19: why might they be hazardous?</w:t>
      </w:r>
      <w:r w:rsidR="009E63D0">
        <w:rPr>
          <w:sz w:val="18"/>
          <w:szCs w:val="18"/>
        </w:rPr>
        <w:t xml:space="preserve"> </w:t>
      </w:r>
      <w:r w:rsidR="009E63D0" w:rsidRPr="00EE3AC2">
        <w:rPr>
          <w:i/>
          <w:iCs/>
          <w:sz w:val="18"/>
          <w:szCs w:val="18"/>
        </w:rPr>
        <w:t>Lancet</w:t>
      </w:r>
      <w:r w:rsidR="009E63D0">
        <w:rPr>
          <w:sz w:val="18"/>
          <w:szCs w:val="18"/>
        </w:rPr>
        <w:t xml:space="preserve"> </w:t>
      </w:r>
      <w:r w:rsidR="008D5AB5">
        <w:rPr>
          <w:sz w:val="18"/>
          <w:szCs w:val="18"/>
        </w:rPr>
        <w:t xml:space="preserve">published online </w:t>
      </w:r>
      <w:r w:rsidR="00EE3AC2">
        <w:rPr>
          <w:sz w:val="18"/>
          <w:szCs w:val="18"/>
        </w:rPr>
        <w:t xml:space="preserve">22 May 2020: </w:t>
      </w:r>
      <w:r w:rsidR="00EE3AC2" w:rsidRPr="00EE3AC2">
        <w:rPr>
          <w:sz w:val="18"/>
          <w:szCs w:val="18"/>
        </w:rPr>
        <w:t>DOI: </w:t>
      </w:r>
      <w:hyperlink r:id="rId49" w:history="1">
        <w:r w:rsidR="00EE3AC2" w:rsidRPr="00EE3AC2">
          <w:rPr>
            <w:rStyle w:val="Hyperlink"/>
            <w:sz w:val="18"/>
            <w:szCs w:val="18"/>
          </w:rPr>
          <w:t>https://doi.org/10.1016/S0140-6736(20)31174-0</w:t>
        </w:r>
      </w:hyperlink>
      <w:r w:rsidR="00EE3AC2">
        <w:rPr>
          <w:sz w:val="18"/>
          <w:szCs w:val="18"/>
        </w:rPr>
        <w:t>.</w:t>
      </w:r>
    </w:p>
  </w:footnote>
  <w:footnote w:id="27">
    <w:p w14:paraId="0253394C" w14:textId="09D5908B" w:rsidR="00FF773B" w:rsidRPr="00B010F5" w:rsidRDefault="00FF773B">
      <w:pPr>
        <w:pStyle w:val="FootnoteText"/>
        <w:rPr>
          <w:sz w:val="18"/>
          <w:szCs w:val="18"/>
        </w:rPr>
      </w:pPr>
      <w:r w:rsidRPr="00B010F5">
        <w:rPr>
          <w:rStyle w:val="FootnoteReference"/>
          <w:sz w:val="18"/>
          <w:szCs w:val="18"/>
        </w:rPr>
        <w:footnoteRef/>
      </w:r>
      <w:r w:rsidRPr="00B010F5">
        <w:rPr>
          <w:sz w:val="18"/>
          <w:szCs w:val="18"/>
        </w:rPr>
        <w:t xml:space="preserve"> </w:t>
      </w:r>
      <w:proofErr w:type="spellStart"/>
      <w:r w:rsidR="00AE4739" w:rsidRPr="00B010F5">
        <w:rPr>
          <w:sz w:val="18"/>
          <w:szCs w:val="18"/>
        </w:rPr>
        <w:t>Juurlink</w:t>
      </w:r>
      <w:proofErr w:type="spellEnd"/>
      <w:r w:rsidR="00B010F5">
        <w:rPr>
          <w:sz w:val="18"/>
          <w:szCs w:val="18"/>
        </w:rPr>
        <w:t xml:space="preserve"> DN</w:t>
      </w:r>
      <w:r w:rsidR="00AE4739" w:rsidRPr="00B010F5">
        <w:rPr>
          <w:sz w:val="18"/>
          <w:szCs w:val="18"/>
        </w:rPr>
        <w:t xml:space="preserve"> (2020) Safety considerations with chloroquine, </w:t>
      </w:r>
      <w:proofErr w:type="gramStart"/>
      <w:r w:rsidR="00AE4739" w:rsidRPr="00B010F5">
        <w:rPr>
          <w:sz w:val="18"/>
          <w:szCs w:val="18"/>
        </w:rPr>
        <w:t>hydroxychloro</w:t>
      </w:r>
      <w:r w:rsidR="00B60390">
        <w:rPr>
          <w:sz w:val="18"/>
          <w:szCs w:val="18"/>
        </w:rPr>
        <w:t>q</w:t>
      </w:r>
      <w:r w:rsidR="00AE4739" w:rsidRPr="00B010F5">
        <w:rPr>
          <w:sz w:val="18"/>
          <w:szCs w:val="18"/>
        </w:rPr>
        <w:t>uine</w:t>
      </w:r>
      <w:proofErr w:type="gramEnd"/>
      <w:r w:rsidR="00AE4739" w:rsidRPr="00B010F5">
        <w:rPr>
          <w:sz w:val="18"/>
          <w:szCs w:val="18"/>
        </w:rPr>
        <w:t xml:space="preserve"> and azithromycin in the management of SARS-CoV-2 infection</w:t>
      </w:r>
      <w:r w:rsidR="00B010F5" w:rsidRPr="00B010F5">
        <w:rPr>
          <w:sz w:val="18"/>
          <w:szCs w:val="18"/>
        </w:rPr>
        <w:t xml:space="preserve"> </w:t>
      </w:r>
      <w:r w:rsidR="00B010F5" w:rsidRPr="00614DA5">
        <w:rPr>
          <w:i/>
          <w:iCs/>
          <w:sz w:val="18"/>
          <w:szCs w:val="18"/>
        </w:rPr>
        <w:t>CMAJ</w:t>
      </w:r>
      <w:r w:rsidR="00B010F5" w:rsidRPr="00B010F5">
        <w:rPr>
          <w:sz w:val="18"/>
          <w:szCs w:val="18"/>
        </w:rPr>
        <w:t xml:space="preserve"> </w:t>
      </w:r>
      <w:r w:rsidR="00B010F5" w:rsidRPr="00614DA5">
        <w:rPr>
          <w:b/>
          <w:bCs/>
          <w:sz w:val="18"/>
          <w:szCs w:val="18"/>
        </w:rPr>
        <w:t>197:</w:t>
      </w:r>
      <w:r w:rsidR="00B010F5" w:rsidRPr="00B010F5">
        <w:rPr>
          <w:sz w:val="18"/>
          <w:szCs w:val="18"/>
        </w:rPr>
        <w:t xml:space="preserve"> 450-3</w:t>
      </w:r>
      <w:r w:rsidR="00B010F5">
        <w:rPr>
          <w:sz w:val="18"/>
          <w:szCs w:val="18"/>
        </w:rPr>
        <w:t>.</w:t>
      </w:r>
    </w:p>
  </w:footnote>
  <w:footnote w:id="28">
    <w:p w14:paraId="6A7CA1E6" w14:textId="77777777" w:rsidR="005B3179" w:rsidRPr="005D79A2" w:rsidRDefault="009F33BD" w:rsidP="00F41823">
      <w:pPr>
        <w:pStyle w:val="FootnoteText"/>
        <w:rPr>
          <w:b/>
          <w:bCs/>
          <w:sz w:val="18"/>
          <w:szCs w:val="18"/>
        </w:rPr>
      </w:pPr>
      <w:r w:rsidRPr="004F505C">
        <w:rPr>
          <w:rStyle w:val="FootnoteReference"/>
          <w:sz w:val="18"/>
          <w:szCs w:val="18"/>
        </w:rPr>
        <w:footnoteRef/>
      </w:r>
      <w:r w:rsidRPr="004F505C">
        <w:rPr>
          <w:sz w:val="18"/>
          <w:szCs w:val="18"/>
        </w:rPr>
        <w:t xml:space="preserve"> </w:t>
      </w:r>
      <w:r w:rsidR="002E5977" w:rsidRPr="004F505C">
        <w:rPr>
          <w:sz w:val="18"/>
          <w:szCs w:val="18"/>
        </w:rPr>
        <w:t>Martins-Filho</w:t>
      </w:r>
      <w:r w:rsidR="002E5977" w:rsidRPr="005B3179">
        <w:rPr>
          <w:sz w:val="18"/>
          <w:szCs w:val="18"/>
        </w:rPr>
        <w:t xml:space="preserve"> P (2020) </w:t>
      </w:r>
      <w:r w:rsidR="00F41823" w:rsidRPr="005D79A2">
        <w:rPr>
          <w:sz w:val="18"/>
          <w:szCs w:val="18"/>
        </w:rPr>
        <w:t>The "unbridled race" for using chloroquine and hydroxychloroquine to prevent or treat COVID-19 leads to shortages for patients with chronic inflammatory conditions and malaria in Brazil</w:t>
      </w:r>
      <w:r w:rsidR="002E5977" w:rsidRPr="004F505C">
        <w:rPr>
          <w:sz w:val="18"/>
          <w:szCs w:val="18"/>
        </w:rPr>
        <w:t xml:space="preserve"> </w:t>
      </w:r>
      <w:r w:rsidR="002E5977" w:rsidRPr="005D79A2">
        <w:rPr>
          <w:i/>
          <w:iCs/>
          <w:sz w:val="18"/>
          <w:szCs w:val="18"/>
        </w:rPr>
        <w:t>CMAJ</w:t>
      </w:r>
      <w:r w:rsidR="004F505C" w:rsidRPr="005D79A2">
        <w:rPr>
          <w:i/>
          <w:iCs/>
          <w:sz w:val="18"/>
          <w:szCs w:val="18"/>
        </w:rPr>
        <w:t xml:space="preserve"> </w:t>
      </w:r>
      <w:r w:rsidR="004F505C" w:rsidRPr="005B3179">
        <w:rPr>
          <w:sz w:val="18"/>
          <w:szCs w:val="18"/>
        </w:rPr>
        <w:t xml:space="preserve">(accessed 25 April 2020 at: </w:t>
      </w:r>
      <w:r w:rsidR="005B3179">
        <w:rPr>
          <w:sz w:val="18"/>
          <w:szCs w:val="18"/>
        </w:rPr>
        <w:fldChar w:fldCharType="begin"/>
      </w:r>
      <w:r w:rsidR="005B3179">
        <w:rPr>
          <w:sz w:val="18"/>
          <w:szCs w:val="18"/>
        </w:rPr>
        <w:instrText xml:space="preserve"> HYPERLINK "</w:instrText>
      </w:r>
      <w:r w:rsidR="005B3179" w:rsidRPr="005D79A2">
        <w:rPr>
          <w:sz w:val="18"/>
          <w:szCs w:val="18"/>
        </w:rPr>
        <w:instrText>https://www.cmaj.ca/content/unbridled-race-using-chloroquine-and-hydroxychloroquine-prevent-or-treat-covid-19-leads).</w:instrText>
      </w:r>
    </w:p>
    <w:p w14:paraId="4A5BF3B5" w14:textId="77777777" w:rsidR="005B3179" w:rsidRPr="005B3179" w:rsidRDefault="005B3179" w:rsidP="00F41823">
      <w:pPr>
        <w:pStyle w:val="FootnoteText"/>
        <w:rPr>
          <w:rStyle w:val="Hyperlink"/>
          <w:b/>
          <w:bCs/>
          <w:sz w:val="18"/>
          <w:szCs w:val="18"/>
        </w:rPr>
      </w:pPr>
      <w:r>
        <w:rPr>
          <w:sz w:val="18"/>
          <w:szCs w:val="18"/>
        </w:rPr>
        <w:instrText xml:space="preserve">" </w:instrText>
      </w:r>
      <w:r>
        <w:rPr>
          <w:sz w:val="18"/>
          <w:szCs w:val="18"/>
        </w:rPr>
        <w:fldChar w:fldCharType="separate"/>
      </w:r>
      <w:r w:rsidRPr="005D79A2">
        <w:rPr>
          <w:rStyle w:val="Hyperlink"/>
          <w:sz w:val="18"/>
          <w:szCs w:val="18"/>
        </w:rPr>
        <w:t>https://www.cmaj.ca/content/unbridled-race-using-chloroquine-and-hydroxychloroquine-prevent-or-treat-covid-19-leads</w:t>
      </w:r>
      <w:r w:rsidRPr="005B3179">
        <w:rPr>
          <w:rStyle w:val="Hyperlink"/>
          <w:sz w:val="18"/>
          <w:szCs w:val="18"/>
        </w:rPr>
        <w:t>).</w:t>
      </w:r>
    </w:p>
    <w:p w14:paraId="13F9CFD2" w14:textId="1560A7F9" w:rsidR="009F33BD" w:rsidRPr="005D79A2" w:rsidRDefault="005B3179">
      <w:pPr>
        <w:pStyle w:val="FootnoteText"/>
        <w:rPr>
          <w:sz w:val="18"/>
          <w:szCs w:val="18"/>
        </w:rPr>
      </w:pPr>
      <w:r>
        <w:rPr>
          <w:sz w:val="18"/>
          <w:szCs w:val="18"/>
        </w:rPr>
        <w:fldChar w:fldCharType="end"/>
      </w:r>
      <w:r w:rsidR="009F0FE8" w:rsidRPr="005D79A2">
        <w:rPr>
          <w:sz w:val="18"/>
          <w:szCs w:val="18"/>
        </w:rPr>
        <w:t>India which produces a</w:t>
      </w:r>
      <w:r w:rsidR="003446FA">
        <w:rPr>
          <w:sz w:val="18"/>
          <w:szCs w:val="18"/>
        </w:rPr>
        <w:t>round</w:t>
      </w:r>
      <w:r w:rsidR="009F0FE8" w:rsidRPr="005D79A2">
        <w:rPr>
          <w:sz w:val="18"/>
          <w:szCs w:val="18"/>
        </w:rPr>
        <w:t xml:space="preserve"> 70% of these medicines has stepped up production on request and on humanitarian grounds has exported them making an exception to its own recent order banning export during the C</w:t>
      </w:r>
      <w:r w:rsidRPr="005D79A2">
        <w:rPr>
          <w:sz w:val="18"/>
          <w:szCs w:val="18"/>
        </w:rPr>
        <w:t>OVID-</w:t>
      </w:r>
      <w:r w:rsidR="009F0FE8" w:rsidRPr="005D79A2">
        <w:rPr>
          <w:sz w:val="18"/>
          <w:szCs w:val="18"/>
        </w:rPr>
        <w:t>19 pandemic.</w:t>
      </w:r>
    </w:p>
  </w:footnote>
  <w:footnote w:id="29">
    <w:p w14:paraId="6230FD8D" w14:textId="21C03DFA" w:rsidR="00944E04" w:rsidRPr="00944E04" w:rsidRDefault="00944E04">
      <w:pPr>
        <w:pStyle w:val="FootnoteText"/>
        <w:rPr>
          <w:lang w:val="en-US"/>
        </w:rPr>
      </w:pPr>
      <w:r w:rsidRPr="00CE3606">
        <w:rPr>
          <w:rStyle w:val="FootnoteReference"/>
          <w:sz w:val="18"/>
          <w:szCs w:val="18"/>
        </w:rPr>
        <w:footnoteRef/>
      </w:r>
      <w:r w:rsidRPr="00CE3606">
        <w:rPr>
          <w:sz w:val="18"/>
          <w:szCs w:val="18"/>
        </w:rPr>
        <w:t xml:space="preserve"> </w:t>
      </w:r>
      <w:proofErr w:type="spellStart"/>
      <w:r w:rsidR="00D6321D" w:rsidRPr="00CE3606">
        <w:rPr>
          <w:sz w:val="18"/>
          <w:szCs w:val="18"/>
          <w:lang w:val="en-US"/>
        </w:rPr>
        <w:t>Petryna</w:t>
      </w:r>
      <w:proofErr w:type="spellEnd"/>
      <w:r w:rsidR="00D6321D" w:rsidRPr="00CE3606">
        <w:rPr>
          <w:sz w:val="18"/>
          <w:szCs w:val="18"/>
          <w:lang w:val="en-US"/>
        </w:rPr>
        <w:t xml:space="preserve"> A (2009) </w:t>
      </w:r>
      <w:r w:rsidR="00D6321D" w:rsidRPr="00F05E7C">
        <w:rPr>
          <w:i/>
          <w:iCs/>
          <w:sz w:val="18"/>
          <w:szCs w:val="18"/>
          <w:lang w:val="en-US"/>
        </w:rPr>
        <w:t>When experiments travel: clinical trials and the global search for human subjects.</w:t>
      </w:r>
    </w:p>
  </w:footnote>
  <w:footnote w:id="30">
    <w:p w14:paraId="2892F8A5" w14:textId="5595B8F4" w:rsidR="00D455BF" w:rsidRPr="00F07901" w:rsidRDefault="00D455BF">
      <w:pPr>
        <w:pStyle w:val="FootnoteText"/>
        <w:rPr>
          <w:lang w:val="en-US"/>
        </w:rPr>
      </w:pPr>
      <w:r w:rsidRPr="00F07901">
        <w:rPr>
          <w:rStyle w:val="FootnoteReference"/>
          <w:sz w:val="18"/>
          <w:szCs w:val="18"/>
        </w:rPr>
        <w:footnoteRef/>
      </w:r>
      <w:r w:rsidRPr="00F07901">
        <w:rPr>
          <w:sz w:val="18"/>
          <w:szCs w:val="18"/>
        </w:rPr>
        <w:t xml:space="preserve"> </w:t>
      </w:r>
      <w:r w:rsidR="00567902" w:rsidRPr="00F07901">
        <w:rPr>
          <w:sz w:val="18"/>
          <w:szCs w:val="18"/>
          <w:lang w:val="en-US"/>
        </w:rPr>
        <w:t>A clinical trial patient recruitment company</w:t>
      </w:r>
      <w:r w:rsidR="00A566D6">
        <w:rPr>
          <w:sz w:val="18"/>
          <w:szCs w:val="18"/>
          <w:lang w:val="en-US"/>
        </w:rPr>
        <w:t>, Innovative Trials,</w:t>
      </w:r>
      <w:r w:rsidR="00567902" w:rsidRPr="00F07901">
        <w:rPr>
          <w:sz w:val="18"/>
          <w:szCs w:val="18"/>
          <w:lang w:val="en-US"/>
        </w:rPr>
        <w:t xml:space="preserve"> has called </w:t>
      </w:r>
      <w:r w:rsidR="004F67B8" w:rsidRPr="00F07901">
        <w:rPr>
          <w:sz w:val="18"/>
          <w:szCs w:val="18"/>
          <w:lang w:val="en-US"/>
        </w:rPr>
        <w:t xml:space="preserve">on the medical research community and pharmaceutical sector to address the issue of patient diversity in </w:t>
      </w:r>
      <w:r w:rsidR="006E6503" w:rsidRPr="00F07901">
        <w:rPr>
          <w:sz w:val="18"/>
          <w:szCs w:val="18"/>
          <w:lang w:val="en-US"/>
        </w:rPr>
        <w:t>COVID-19 related research</w:t>
      </w:r>
      <w:r w:rsidR="001D3023" w:rsidRPr="00F07901">
        <w:rPr>
          <w:sz w:val="18"/>
          <w:szCs w:val="18"/>
          <w:lang w:val="en-US"/>
        </w:rPr>
        <w:t xml:space="preserve">, see: Innovative Trials (20 May 2020) </w:t>
      </w:r>
      <w:hyperlink r:id="rId50" w:history="1">
        <w:r w:rsidR="001D3023" w:rsidRPr="00F07901">
          <w:rPr>
            <w:rStyle w:val="Hyperlink"/>
            <w:i/>
            <w:iCs/>
            <w:sz w:val="18"/>
            <w:szCs w:val="18"/>
          </w:rPr>
          <w:t>Clinical trials company calls for unity and action to address lack of patient diversity in research</w:t>
        </w:r>
      </w:hyperlink>
      <w:r w:rsidR="00F07901" w:rsidRPr="00F07901">
        <w:rPr>
          <w:i/>
          <w:iCs/>
          <w:sz w:val="18"/>
          <w:szCs w:val="18"/>
        </w:rPr>
        <w:t>.</w:t>
      </w:r>
    </w:p>
  </w:footnote>
  <w:footnote w:id="31">
    <w:p w14:paraId="2E18CD50" w14:textId="7152E75A" w:rsidR="00742C5E" w:rsidRPr="00CE3606" w:rsidRDefault="00742C5E">
      <w:pPr>
        <w:pStyle w:val="FootnoteText"/>
        <w:rPr>
          <w:sz w:val="18"/>
          <w:szCs w:val="18"/>
          <w:lang w:val="en-US"/>
        </w:rPr>
      </w:pPr>
      <w:r w:rsidRPr="00CE3606">
        <w:rPr>
          <w:rStyle w:val="FootnoteReference"/>
          <w:sz w:val="18"/>
          <w:szCs w:val="18"/>
        </w:rPr>
        <w:footnoteRef/>
      </w:r>
      <w:r w:rsidR="00B2677F">
        <w:rPr>
          <w:sz w:val="18"/>
          <w:szCs w:val="18"/>
        </w:rPr>
        <w:t xml:space="preserve"> World Trade Organization:</w:t>
      </w:r>
      <w:r w:rsidRPr="00CE3606">
        <w:rPr>
          <w:sz w:val="18"/>
          <w:szCs w:val="18"/>
        </w:rPr>
        <w:t xml:space="preserve"> </w:t>
      </w:r>
      <w:hyperlink r:id="rId51" w:history="1">
        <w:r w:rsidR="0016054A" w:rsidRPr="00F05E7C">
          <w:rPr>
            <w:rStyle w:val="Hyperlink"/>
            <w:i/>
            <w:iCs/>
            <w:sz w:val="18"/>
            <w:szCs w:val="18"/>
          </w:rPr>
          <w:t>Part II – Standards concerning the availability, scope and use of intellectual property rights</w:t>
        </w:r>
      </w:hyperlink>
      <w:r w:rsidR="00B2677F">
        <w:rPr>
          <w:rStyle w:val="Hyperlink"/>
          <w:i/>
          <w:iCs/>
          <w:sz w:val="18"/>
          <w:szCs w:val="18"/>
        </w:rPr>
        <w:t xml:space="preserve"> </w:t>
      </w:r>
      <w:r w:rsidR="004D4356">
        <w:rPr>
          <w:rStyle w:val="Hyperlink"/>
          <w:sz w:val="18"/>
          <w:szCs w:val="18"/>
        </w:rPr>
        <w:t>(accessed 25 May 2020).</w:t>
      </w:r>
    </w:p>
  </w:footnote>
  <w:footnote w:id="32">
    <w:p w14:paraId="6AA5BCCD" w14:textId="4990BF53" w:rsidR="00B26F1E" w:rsidRPr="00F11986" w:rsidRDefault="00B26F1E">
      <w:pPr>
        <w:pStyle w:val="FootnoteText"/>
      </w:pPr>
      <w:r>
        <w:rPr>
          <w:rStyle w:val="FootnoteReference"/>
        </w:rPr>
        <w:footnoteRef/>
      </w:r>
      <w:r>
        <w:t xml:space="preserve"> </w:t>
      </w:r>
      <w:r w:rsidR="00F11986" w:rsidRPr="00261597">
        <w:rPr>
          <w:sz w:val="18"/>
          <w:szCs w:val="18"/>
        </w:rPr>
        <w:t xml:space="preserve">This system </w:t>
      </w:r>
      <w:r w:rsidR="006767A5" w:rsidRPr="00261597">
        <w:rPr>
          <w:sz w:val="18"/>
          <w:szCs w:val="18"/>
        </w:rPr>
        <w:t xml:space="preserve">of data and market exclusivity </w:t>
      </w:r>
      <w:r w:rsidR="00F11986" w:rsidRPr="00261597">
        <w:rPr>
          <w:sz w:val="18"/>
          <w:szCs w:val="18"/>
        </w:rPr>
        <w:t xml:space="preserve">is known as the 8+2+1 rule, </w:t>
      </w:r>
      <w:r w:rsidR="00694E00" w:rsidRPr="00261597">
        <w:rPr>
          <w:sz w:val="18"/>
          <w:szCs w:val="18"/>
        </w:rPr>
        <w:t xml:space="preserve">for a more detailed explanation </w:t>
      </w:r>
      <w:r w:rsidR="00F11986" w:rsidRPr="00261597">
        <w:rPr>
          <w:sz w:val="18"/>
          <w:szCs w:val="18"/>
        </w:rPr>
        <w:t xml:space="preserve">see </w:t>
      </w:r>
      <w:r w:rsidR="00E92E42">
        <w:rPr>
          <w:sz w:val="18"/>
          <w:szCs w:val="18"/>
        </w:rPr>
        <w:t xml:space="preserve">Medicines Law &amp; Policy (2019) </w:t>
      </w:r>
      <w:hyperlink r:id="rId52" w:history="1">
        <w:r w:rsidR="00E92E42" w:rsidRPr="009B3F54">
          <w:rPr>
            <w:rStyle w:val="Hyperlink"/>
            <w:i/>
            <w:iCs/>
            <w:sz w:val="18"/>
            <w:szCs w:val="18"/>
          </w:rPr>
          <w:t>Data exclusivity i</w:t>
        </w:r>
        <w:r w:rsidR="009B3F54" w:rsidRPr="009B3F54">
          <w:rPr>
            <w:rStyle w:val="Hyperlink"/>
            <w:i/>
            <w:iCs/>
            <w:sz w:val="18"/>
            <w:szCs w:val="18"/>
          </w:rPr>
          <w:t>n the European Union: briefing document</w:t>
        </w:r>
      </w:hyperlink>
      <w:r w:rsidR="009B3F54">
        <w:rPr>
          <w:sz w:val="18"/>
          <w:szCs w:val="18"/>
        </w:rPr>
        <w:t xml:space="preserve">. </w:t>
      </w:r>
    </w:p>
  </w:footnote>
  <w:footnote w:id="33">
    <w:p w14:paraId="575B561D" w14:textId="2CA1E20C" w:rsidR="0057154D" w:rsidRPr="00CE3606" w:rsidRDefault="0057154D">
      <w:pPr>
        <w:pStyle w:val="FootnoteText"/>
        <w:rPr>
          <w:sz w:val="18"/>
          <w:szCs w:val="18"/>
          <w:lang w:val="en-US"/>
        </w:rPr>
      </w:pPr>
      <w:r w:rsidRPr="00CE3606">
        <w:rPr>
          <w:rStyle w:val="FootnoteReference"/>
          <w:sz w:val="18"/>
          <w:szCs w:val="18"/>
        </w:rPr>
        <w:footnoteRef/>
      </w:r>
      <w:r w:rsidRPr="00CE3606">
        <w:rPr>
          <w:sz w:val="18"/>
          <w:szCs w:val="18"/>
        </w:rPr>
        <w:t xml:space="preserve"> </w:t>
      </w:r>
      <w:r w:rsidR="00621EAA">
        <w:rPr>
          <w:sz w:val="18"/>
          <w:szCs w:val="18"/>
        </w:rPr>
        <w:t>European Medicines Agency</w:t>
      </w:r>
      <w:r w:rsidR="00944116">
        <w:rPr>
          <w:sz w:val="18"/>
          <w:szCs w:val="18"/>
        </w:rPr>
        <w:t xml:space="preserve"> </w:t>
      </w:r>
      <w:hyperlink r:id="rId53" w:history="1">
        <w:r w:rsidR="00944116" w:rsidRPr="006D6378">
          <w:rPr>
            <w:rStyle w:val="Hyperlink"/>
            <w:i/>
            <w:iCs/>
            <w:sz w:val="18"/>
            <w:szCs w:val="18"/>
          </w:rPr>
          <w:t>Data exclusivity</w:t>
        </w:r>
      </w:hyperlink>
      <w:r w:rsidR="00944116">
        <w:rPr>
          <w:sz w:val="18"/>
          <w:szCs w:val="18"/>
        </w:rPr>
        <w:t xml:space="preserve"> </w:t>
      </w:r>
      <w:hyperlink w:history="1">
        <w:r w:rsidR="00944116" w:rsidRPr="00244318">
          <w:rPr>
            <w:rStyle w:val="Hyperlink"/>
            <w:color w:val="auto"/>
            <w:sz w:val="18"/>
            <w:szCs w:val="18"/>
            <w:u w:val="none"/>
          </w:rPr>
          <w:t>(accessed</w:t>
        </w:r>
      </w:hyperlink>
      <w:r w:rsidR="00944116">
        <w:rPr>
          <w:sz w:val="18"/>
          <w:szCs w:val="18"/>
        </w:rPr>
        <w:t xml:space="preserve"> 25 May 2020)</w:t>
      </w:r>
      <w:r w:rsidR="00244318">
        <w:rPr>
          <w:sz w:val="18"/>
          <w:szCs w:val="18"/>
        </w:rPr>
        <w:t>.</w:t>
      </w:r>
    </w:p>
  </w:footnote>
  <w:footnote w:id="34">
    <w:p w14:paraId="64061F34" w14:textId="29B3CFE1" w:rsidR="00DC0D21" w:rsidRPr="00CE3606" w:rsidRDefault="00DC0D21">
      <w:pPr>
        <w:pStyle w:val="FootnoteText"/>
        <w:rPr>
          <w:sz w:val="18"/>
          <w:szCs w:val="18"/>
          <w:lang w:val="en-US"/>
        </w:rPr>
      </w:pPr>
      <w:r w:rsidRPr="00CE3606">
        <w:rPr>
          <w:rStyle w:val="FootnoteReference"/>
          <w:sz w:val="18"/>
          <w:szCs w:val="18"/>
        </w:rPr>
        <w:footnoteRef/>
      </w:r>
      <w:r w:rsidRPr="00CE3606">
        <w:rPr>
          <w:sz w:val="18"/>
          <w:szCs w:val="18"/>
        </w:rPr>
        <w:t xml:space="preserve"> </w:t>
      </w:r>
      <w:r w:rsidR="00D45948">
        <w:rPr>
          <w:sz w:val="18"/>
          <w:szCs w:val="18"/>
        </w:rPr>
        <w:t xml:space="preserve">Life Sciences </w:t>
      </w:r>
      <w:r w:rsidR="00B77226">
        <w:rPr>
          <w:sz w:val="18"/>
          <w:szCs w:val="18"/>
        </w:rPr>
        <w:t>Intellectual Property Review (</w:t>
      </w:r>
      <w:r w:rsidR="001E34E5">
        <w:rPr>
          <w:sz w:val="18"/>
          <w:szCs w:val="18"/>
        </w:rPr>
        <w:t xml:space="preserve">23 June 2016) </w:t>
      </w:r>
      <w:hyperlink r:id="rId54" w:history="1">
        <w:r w:rsidR="001E34E5" w:rsidRPr="001E34E5">
          <w:rPr>
            <w:rStyle w:val="Hyperlink"/>
            <w:i/>
            <w:iCs/>
            <w:sz w:val="18"/>
            <w:szCs w:val="18"/>
          </w:rPr>
          <w:t>The value of secrecy for big pharma</w:t>
        </w:r>
      </w:hyperlink>
      <w:r w:rsidR="001E34E5">
        <w:rPr>
          <w:i/>
          <w:iCs/>
          <w:sz w:val="18"/>
          <w:szCs w:val="18"/>
        </w:rPr>
        <w:t>.</w:t>
      </w:r>
      <w:r w:rsidR="001E34E5">
        <w:rPr>
          <w:sz w:val="18"/>
          <w:szCs w:val="18"/>
        </w:rPr>
        <w:t xml:space="preserve"> </w:t>
      </w:r>
      <w:hyperlink w:history="1"/>
    </w:p>
  </w:footnote>
  <w:footnote w:id="35">
    <w:p w14:paraId="1B30264F" w14:textId="4C5E0D27" w:rsidR="007F2351" w:rsidRPr="002D52AE" w:rsidRDefault="007F2351">
      <w:pPr>
        <w:pStyle w:val="FootnoteText"/>
        <w:rPr>
          <w:sz w:val="18"/>
          <w:szCs w:val="18"/>
          <w:lang w:val="en-US"/>
        </w:rPr>
      </w:pPr>
      <w:r w:rsidRPr="002D6373">
        <w:rPr>
          <w:rStyle w:val="FootnoteReference"/>
          <w:sz w:val="18"/>
          <w:szCs w:val="18"/>
        </w:rPr>
        <w:footnoteRef/>
      </w:r>
      <w:r w:rsidRPr="002D6373">
        <w:rPr>
          <w:sz w:val="18"/>
          <w:szCs w:val="18"/>
        </w:rPr>
        <w:t xml:space="preserve"> </w:t>
      </w:r>
      <w:r w:rsidR="00FF086E" w:rsidRPr="002D6373">
        <w:rPr>
          <w:sz w:val="18"/>
          <w:szCs w:val="18"/>
        </w:rPr>
        <w:t>See, for examples</w:t>
      </w:r>
      <w:r w:rsidR="00B92D82" w:rsidRPr="002D6373">
        <w:rPr>
          <w:sz w:val="18"/>
          <w:szCs w:val="18"/>
        </w:rPr>
        <w:t xml:space="preserve">, Biopharma Trend (5 June 2019) </w:t>
      </w:r>
      <w:hyperlink r:id="rId55" w:history="1">
        <w:r w:rsidR="00B92D82" w:rsidRPr="002D6373">
          <w:rPr>
            <w:rStyle w:val="Hyperlink"/>
            <w:i/>
            <w:iCs/>
            <w:sz w:val="18"/>
            <w:szCs w:val="18"/>
          </w:rPr>
          <w:t>Pharma companies join forces to train AI for drug discovery using blockchain</w:t>
        </w:r>
      </w:hyperlink>
      <w:r w:rsidR="0097279A" w:rsidRPr="002D6373">
        <w:rPr>
          <w:sz w:val="18"/>
          <w:szCs w:val="18"/>
        </w:rPr>
        <w:t xml:space="preserve"> </w:t>
      </w:r>
      <w:r w:rsidR="00560211" w:rsidRPr="00CA5B04">
        <w:rPr>
          <w:rStyle w:val="Hyperlink"/>
          <w:color w:val="auto"/>
          <w:sz w:val="18"/>
          <w:szCs w:val="18"/>
          <w:u w:val="none"/>
        </w:rPr>
        <w:t xml:space="preserve">and </w:t>
      </w:r>
      <w:r w:rsidR="00CA5B04" w:rsidRPr="00CA5B04">
        <w:rPr>
          <w:rStyle w:val="Hyperlink"/>
          <w:color w:val="auto"/>
          <w:sz w:val="18"/>
          <w:szCs w:val="18"/>
          <w:u w:val="none"/>
        </w:rPr>
        <w:t>The</w:t>
      </w:r>
      <w:r w:rsidR="00CA5B04">
        <w:rPr>
          <w:rStyle w:val="Hyperlink"/>
          <w:color w:val="auto"/>
          <w:sz w:val="18"/>
          <w:szCs w:val="18"/>
        </w:rPr>
        <w:t xml:space="preserve"> </w:t>
      </w:r>
      <w:r w:rsidR="002D6373" w:rsidRPr="002D6373">
        <w:rPr>
          <w:sz w:val="18"/>
          <w:szCs w:val="18"/>
        </w:rPr>
        <w:t xml:space="preserve">Guardian (2 April 2020) </w:t>
      </w:r>
      <w:hyperlink r:id="rId56" w:history="1">
        <w:r w:rsidR="002D6373" w:rsidRPr="00560211">
          <w:rPr>
            <w:rStyle w:val="Hyperlink"/>
            <w:i/>
            <w:iCs/>
            <w:sz w:val="18"/>
            <w:szCs w:val="18"/>
          </w:rPr>
          <w:t>The race to find a coronavirus treatment has one major obstacle: big pharma</w:t>
        </w:r>
      </w:hyperlink>
      <w:r w:rsidR="002D6373" w:rsidRPr="002D6373">
        <w:rPr>
          <w:i/>
          <w:iCs/>
          <w:sz w:val="18"/>
          <w:szCs w:val="18"/>
        </w:rPr>
        <w:t>.</w:t>
      </w:r>
      <w:r w:rsidR="002D6373">
        <w:t xml:space="preserve"> </w:t>
      </w:r>
    </w:p>
  </w:footnote>
  <w:footnote w:id="36">
    <w:p w14:paraId="6172D300" w14:textId="29E73813" w:rsidR="008C5417" w:rsidRPr="00541569" w:rsidRDefault="008C5417" w:rsidP="008C5417">
      <w:pPr>
        <w:pStyle w:val="FootnoteText"/>
        <w:rPr>
          <w:sz w:val="18"/>
          <w:szCs w:val="18"/>
          <w:lang w:val="en-US"/>
        </w:rPr>
      </w:pPr>
      <w:r w:rsidRPr="005E23EC">
        <w:rPr>
          <w:rStyle w:val="FootnoteReference"/>
          <w:sz w:val="18"/>
          <w:szCs w:val="18"/>
        </w:rPr>
        <w:footnoteRef/>
      </w:r>
      <w:r w:rsidRPr="005E23EC">
        <w:rPr>
          <w:sz w:val="18"/>
          <w:szCs w:val="18"/>
        </w:rPr>
        <w:t xml:space="preserve"> </w:t>
      </w:r>
      <w:r w:rsidR="002537A8" w:rsidRPr="005E23EC">
        <w:rPr>
          <w:sz w:val="18"/>
          <w:szCs w:val="18"/>
        </w:rPr>
        <w:t xml:space="preserve">IFPMA </w:t>
      </w:r>
      <w:r w:rsidR="001F7C81" w:rsidRPr="005E23EC">
        <w:rPr>
          <w:sz w:val="18"/>
          <w:szCs w:val="18"/>
        </w:rPr>
        <w:t xml:space="preserve">(2018) </w:t>
      </w:r>
      <w:hyperlink r:id="rId57" w:history="1">
        <w:r w:rsidR="001F7C81" w:rsidRPr="005E23EC">
          <w:rPr>
            <w:rStyle w:val="Hyperlink"/>
            <w:i/>
            <w:iCs/>
            <w:sz w:val="18"/>
            <w:szCs w:val="18"/>
          </w:rPr>
          <w:t xml:space="preserve">Joint position on the disclosure of clinical trial information </w:t>
        </w:r>
        <w:r w:rsidR="00B415CD" w:rsidRPr="005E23EC">
          <w:rPr>
            <w:rStyle w:val="Hyperlink"/>
            <w:i/>
            <w:iCs/>
            <w:sz w:val="18"/>
            <w:szCs w:val="18"/>
          </w:rPr>
          <w:t>via clinical trial registries and databases</w:t>
        </w:r>
      </w:hyperlink>
      <w:r w:rsidR="00B415CD" w:rsidRPr="005E23EC">
        <w:rPr>
          <w:sz w:val="18"/>
          <w:szCs w:val="18"/>
        </w:rPr>
        <w:t xml:space="preserve">. </w:t>
      </w:r>
      <w:hyperlink w:history="1"/>
    </w:p>
  </w:footnote>
  <w:footnote w:id="37">
    <w:p w14:paraId="51068CB5" w14:textId="70AE09D2" w:rsidR="00DD5DB6" w:rsidRPr="00B2367E" w:rsidRDefault="00DD5DB6">
      <w:pPr>
        <w:pStyle w:val="FootnoteText"/>
        <w:rPr>
          <w:sz w:val="18"/>
          <w:szCs w:val="18"/>
          <w:lang w:val="en-US"/>
        </w:rPr>
      </w:pPr>
      <w:r w:rsidRPr="00B2367E">
        <w:rPr>
          <w:rStyle w:val="FootnoteReference"/>
          <w:sz w:val="18"/>
          <w:szCs w:val="18"/>
        </w:rPr>
        <w:footnoteRef/>
      </w:r>
      <w:r w:rsidRPr="00B2367E">
        <w:rPr>
          <w:sz w:val="18"/>
          <w:szCs w:val="18"/>
        </w:rPr>
        <w:t xml:space="preserve"> </w:t>
      </w:r>
      <w:r w:rsidR="00C3743A">
        <w:rPr>
          <w:sz w:val="18"/>
          <w:szCs w:val="18"/>
        </w:rPr>
        <w:t xml:space="preserve">Kelley M </w:t>
      </w:r>
      <w:r w:rsidR="00C3743A" w:rsidRPr="00D07B38">
        <w:rPr>
          <w:i/>
          <w:iCs/>
          <w:sz w:val="18"/>
          <w:szCs w:val="18"/>
        </w:rPr>
        <w:t>et al</w:t>
      </w:r>
      <w:r w:rsidR="00C3743A">
        <w:rPr>
          <w:sz w:val="18"/>
          <w:szCs w:val="18"/>
        </w:rPr>
        <w:t xml:space="preserve">. (2020) </w:t>
      </w:r>
      <w:r w:rsidR="001D3DE7" w:rsidRPr="001D3DE7">
        <w:rPr>
          <w:sz w:val="18"/>
          <w:szCs w:val="18"/>
        </w:rPr>
        <w:t>An appeal for practical social justice in the COVID-19 global response in low-income and middle-income countries</w:t>
      </w:r>
      <w:r w:rsidR="00C3743A">
        <w:rPr>
          <w:sz w:val="18"/>
          <w:szCs w:val="18"/>
        </w:rPr>
        <w:t xml:space="preserve"> </w:t>
      </w:r>
      <w:r w:rsidR="00242140" w:rsidRPr="00134BFB">
        <w:rPr>
          <w:i/>
          <w:iCs/>
          <w:sz w:val="18"/>
          <w:szCs w:val="18"/>
        </w:rPr>
        <w:t>The Lancet Global Health</w:t>
      </w:r>
      <w:r w:rsidR="00242140">
        <w:rPr>
          <w:sz w:val="18"/>
          <w:szCs w:val="18"/>
        </w:rPr>
        <w:t xml:space="preserve"> </w:t>
      </w:r>
      <w:r w:rsidR="00134BFB">
        <w:rPr>
          <w:sz w:val="18"/>
          <w:szCs w:val="18"/>
        </w:rPr>
        <w:t xml:space="preserve">published online: </w:t>
      </w:r>
      <w:hyperlink r:id="rId58" w:history="1">
        <w:r w:rsidR="00D07B38" w:rsidRPr="00D07B38">
          <w:rPr>
            <w:rStyle w:val="Hyperlink"/>
            <w:sz w:val="18"/>
            <w:szCs w:val="18"/>
          </w:rPr>
          <w:t>https://doi.org/10.1016/S2214-109X(20)30249-7</w:t>
        </w:r>
      </w:hyperlink>
      <w:r w:rsidR="00D07B38">
        <w:rPr>
          <w:sz w:val="18"/>
          <w:szCs w:val="18"/>
        </w:rPr>
        <w:t>.</w:t>
      </w:r>
    </w:p>
  </w:footnote>
  <w:footnote w:id="38">
    <w:p w14:paraId="1CBDF2EB" w14:textId="74790B83" w:rsidR="00F67FDB" w:rsidRPr="0001192D" w:rsidRDefault="00F67FDB">
      <w:pPr>
        <w:pStyle w:val="FootnoteText"/>
        <w:rPr>
          <w:lang w:val="en-US"/>
        </w:rPr>
      </w:pPr>
      <w:r>
        <w:rPr>
          <w:rStyle w:val="FootnoteReference"/>
        </w:rPr>
        <w:footnoteRef/>
      </w:r>
      <w:r>
        <w:t xml:space="preserve"> </w:t>
      </w:r>
      <w:r w:rsidR="00B06711" w:rsidRPr="00AB7C13">
        <w:rPr>
          <w:sz w:val="18"/>
          <w:szCs w:val="18"/>
        </w:rPr>
        <w:t>The Lance</w:t>
      </w:r>
      <w:r w:rsidR="00B06711" w:rsidRPr="00B2367E">
        <w:rPr>
          <w:sz w:val="18"/>
          <w:szCs w:val="18"/>
        </w:rPr>
        <w:t xml:space="preserve">t (2 April 2020) </w:t>
      </w:r>
      <w:hyperlink r:id="rId59" w:history="1">
        <w:r w:rsidR="00B06711" w:rsidRPr="00B2367E">
          <w:rPr>
            <w:rStyle w:val="Hyperlink"/>
            <w:i/>
            <w:iCs/>
            <w:sz w:val="18"/>
            <w:szCs w:val="18"/>
          </w:rPr>
          <w:t>Global coalition to accelerate COVID-19 clinical research in resource-limited settings</w:t>
        </w:r>
      </w:hyperlink>
      <w:r w:rsidR="00977A92">
        <w:rPr>
          <w:rStyle w:val="Hyperlink"/>
          <w:i/>
          <w:sz w:val="18"/>
          <w:szCs w:val="18"/>
        </w:rPr>
        <w:t>.</w:t>
      </w:r>
    </w:p>
  </w:footnote>
  <w:footnote w:id="39">
    <w:p w14:paraId="6B5C7354" w14:textId="512C3453" w:rsidR="007D2BE6" w:rsidRPr="00076F49" w:rsidRDefault="007D2BE6">
      <w:pPr>
        <w:pStyle w:val="FootnoteText"/>
        <w:rPr>
          <w:sz w:val="18"/>
          <w:szCs w:val="18"/>
          <w:lang w:val="en-US"/>
        </w:rPr>
      </w:pPr>
      <w:r w:rsidRPr="00076F49">
        <w:rPr>
          <w:rStyle w:val="FootnoteReference"/>
          <w:sz w:val="18"/>
          <w:szCs w:val="18"/>
        </w:rPr>
        <w:footnoteRef/>
      </w:r>
      <w:r w:rsidRPr="00076F49">
        <w:rPr>
          <w:sz w:val="18"/>
          <w:szCs w:val="18"/>
        </w:rPr>
        <w:t xml:space="preserve"> </w:t>
      </w:r>
      <w:proofErr w:type="spellStart"/>
      <w:r w:rsidR="00ED0E2B" w:rsidRPr="00076F49">
        <w:rPr>
          <w:sz w:val="18"/>
          <w:szCs w:val="18"/>
          <w:lang w:val="en-US"/>
        </w:rPr>
        <w:t>Vivli</w:t>
      </w:r>
      <w:proofErr w:type="spellEnd"/>
      <w:r w:rsidR="00ED0E2B" w:rsidRPr="00076F49">
        <w:rPr>
          <w:sz w:val="18"/>
          <w:szCs w:val="18"/>
          <w:lang w:val="en-US"/>
        </w:rPr>
        <w:t xml:space="preserve"> Center for Global Clinical Research Data (</w:t>
      </w:r>
      <w:r w:rsidR="005747D7" w:rsidRPr="00076F49">
        <w:rPr>
          <w:sz w:val="18"/>
          <w:szCs w:val="18"/>
          <w:lang w:val="en-US"/>
        </w:rPr>
        <w:t xml:space="preserve">April 2020) </w:t>
      </w:r>
      <w:hyperlink r:id="rId60" w:history="1">
        <w:r w:rsidR="005747D7" w:rsidRPr="00076F49">
          <w:rPr>
            <w:rStyle w:val="Hyperlink"/>
            <w:i/>
            <w:iCs/>
            <w:sz w:val="18"/>
            <w:szCs w:val="18"/>
            <w:lang w:val="en-US"/>
          </w:rPr>
          <w:t xml:space="preserve">Share your COVID-19 related </w:t>
        </w:r>
        <w:r w:rsidR="001B7194" w:rsidRPr="00076F49">
          <w:rPr>
            <w:rStyle w:val="Hyperlink"/>
            <w:i/>
            <w:iCs/>
            <w:sz w:val="18"/>
            <w:szCs w:val="18"/>
            <w:lang w:val="en-US"/>
          </w:rPr>
          <w:t xml:space="preserve">trials on the </w:t>
        </w:r>
        <w:proofErr w:type="spellStart"/>
        <w:r w:rsidR="001B7194" w:rsidRPr="00076F49">
          <w:rPr>
            <w:rStyle w:val="Hyperlink"/>
            <w:i/>
            <w:iCs/>
            <w:sz w:val="18"/>
            <w:szCs w:val="18"/>
            <w:lang w:val="en-US"/>
          </w:rPr>
          <w:t>Vivli</w:t>
        </w:r>
        <w:proofErr w:type="spellEnd"/>
        <w:r w:rsidR="001B7194" w:rsidRPr="00076F49">
          <w:rPr>
            <w:rStyle w:val="Hyperlink"/>
            <w:i/>
            <w:iCs/>
            <w:sz w:val="18"/>
            <w:szCs w:val="18"/>
            <w:lang w:val="en-US"/>
          </w:rPr>
          <w:t xml:space="preserve"> portal</w:t>
        </w:r>
      </w:hyperlink>
      <w:r w:rsidR="001B7194" w:rsidRPr="00076F49">
        <w:rPr>
          <w:sz w:val="18"/>
          <w:szCs w:val="18"/>
          <w:lang w:val="en-US"/>
        </w:rPr>
        <w:t>.</w:t>
      </w:r>
    </w:p>
  </w:footnote>
  <w:footnote w:id="40">
    <w:p w14:paraId="0FF08CC4" w14:textId="4D5CEF85" w:rsidR="00582AF2" w:rsidRPr="007176F6" w:rsidRDefault="00582AF2" w:rsidP="00582AF2">
      <w:pPr>
        <w:pStyle w:val="FootnoteText"/>
        <w:rPr>
          <w:sz w:val="18"/>
          <w:szCs w:val="18"/>
        </w:rPr>
      </w:pPr>
      <w:r w:rsidRPr="00936DAC">
        <w:rPr>
          <w:rStyle w:val="FootnoteReference"/>
          <w:sz w:val="18"/>
          <w:szCs w:val="18"/>
        </w:rPr>
        <w:footnoteRef/>
      </w:r>
      <w:r w:rsidRPr="00936DAC">
        <w:rPr>
          <w:sz w:val="18"/>
          <w:szCs w:val="18"/>
        </w:rPr>
        <w:t xml:space="preserve"> </w:t>
      </w:r>
      <w:r w:rsidR="00762118">
        <w:rPr>
          <w:sz w:val="18"/>
          <w:szCs w:val="18"/>
        </w:rPr>
        <w:t xml:space="preserve">Medicines </w:t>
      </w:r>
      <w:r w:rsidR="00C3585C">
        <w:rPr>
          <w:sz w:val="18"/>
          <w:szCs w:val="18"/>
        </w:rPr>
        <w:t xml:space="preserve">Law &amp; Policy (10 July 2018) </w:t>
      </w:r>
      <w:hyperlink r:id="rId61" w:history="1">
        <w:r w:rsidR="00C3585C" w:rsidRPr="007176F6">
          <w:rPr>
            <w:rStyle w:val="Hyperlink"/>
            <w:i/>
            <w:iCs/>
            <w:sz w:val="18"/>
            <w:szCs w:val="18"/>
          </w:rPr>
          <w:t>How patents, data exclusivity and SPCs interact to extend market exclusivity of medicines: the example of Truvada</w:t>
        </w:r>
      </w:hyperlink>
      <w:r w:rsidR="00C3585C">
        <w:rPr>
          <w:i/>
          <w:iCs/>
          <w:sz w:val="18"/>
          <w:szCs w:val="18"/>
        </w:rPr>
        <w:t>.</w:t>
      </w:r>
    </w:p>
  </w:footnote>
  <w:footnote w:id="41">
    <w:p w14:paraId="41E84CF7" w14:textId="68D7C9B5" w:rsidR="00936B02" w:rsidRPr="00182606" w:rsidRDefault="00936B02">
      <w:pPr>
        <w:pStyle w:val="FootnoteText"/>
        <w:rPr>
          <w:lang w:val="en-US"/>
        </w:rPr>
      </w:pPr>
      <w:r w:rsidRPr="00314D53">
        <w:rPr>
          <w:rStyle w:val="FootnoteReference"/>
          <w:rFonts w:cstheme="minorHAnsi"/>
          <w:sz w:val="18"/>
          <w:szCs w:val="18"/>
        </w:rPr>
        <w:footnoteRef/>
      </w:r>
      <w:r w:rsidRPr="00314D53">
        <w:rPr>
          <w:rFonts w:cstheme="minorHAnsi"/>
          <w:sz w:val="18"/>
          <w:szCs w:val="18"/>
        </w:rPr>
        <w:t xml:space="preserve"> </w:t>
      </w:r>
      <w:r w:rsidR="00235DEC" w:rsidRPr="00314D53">
        <w:rPr>
          <w:rFonts w:cstheme="minorHAnsi"/>
          <w:sz w:val="18"/>
          <w:szCs w:val="18"/>
        </w:rPr>
        <w:t>Wang B</w:t>
      </w:r>
      <w:r w:rsidR="005C3CE9" w:rsidRPr="00314D53">
        <w:rPr>
          <w:rFonts w:cstheme="minorHAnsi"/>
          <w:sz w:val="18"/>
          <w:szCs w:val="18"/>
        </w:rPr>
        <w:t xml:space="preserve"> </w:t>
      </w:r>
      <w:r w:rsidR="005C3CE9" w:rsidRPr="00314D53">
        <w:rPr>
          <w:rFonts w:cstheme="minorHAnsi"/>
          <w:i/>
          <w:iCs/>
          <w:sz w:val="18"/>
          <w:szCs w:val="18"/>
        </w:rPr>
        <w:t>et al</w:t>
      </w:r>
      <w:r w:rsidR="005C3CE9" w:rsidRPr="00314D53">
        <w:rPr>
          <w:rFonts w:cstheme="minorHAnsi"/>
          <w:sz w:val="18"/>
          <w:szCs w:val="18"/>
        </w:rPr>
        <w:t xml:space="preserve">. (2015) </w:t>
      </w:r>
      <w:hyperlink r:id="rId62" w:history="1">
        <w:r w:rsidR="005C3CE9" w:rsidRPr="00C3750E">
          <w:rPr>
            <w:rStyle w:val="Hyperlink"/>
            <w:rFonts w:cstheme="minorHAnsi"/>
            <w:sz w:val="18"/>
            <w:szCs w:val="18"/>
          </w:rPr>
          <w:t>Variations in Time of Market Exclusivity Among Top-Selling Prescription Drugs in the United States</w:t>
        </w:r>
      </w:hyperlink>
      <w:r w:rsidR="00F31CE3" w:rsidRPr="00314D53">
        <w:rPr>
          <w:rFonts w:cstheme="minorHAnsi"/>
          <w:sz w:val="18"/>
          <w:szCs w:val="18"/>
        </w:rPr>
        <w:t xml:space="preserve"> </w:t>
      </w:r>
      <w:r w:rsidR="00F31CE3" w:rsidRPr="00314D53">
        <w:rPr>
          <w:rStyle w:val="meta-citation-journal-name"/>
          <w:rFonts w:cstheme="minorHAnsi"/>
          <w:i/>
          <w:iCs/>
          <w:color w:val="333333"/>
          <w:sz w:val="18"/>
          <w:szCs w:val="18"/>
        </w:rPr>
        <w:t>JAMA Intern Med </w:t>
      </w:r>
      <w:r w:rsidR="00F31CE3" w:rsidRPr="00314D53">
        <w:rPr>
          <w:rStyle w:val="meta-citation"/>
          <w:rFonts w:cstheme="minorHAnsi"/>
          <w:b/>
          <w:bCs/>
          <w:color w:val="333333"/>
          <w:sz w:val="18"/>
          <w:szCs w:val="18"/>
        </w:rPr>
        <w:t>175:</w:t>
      </w:r>
      <w:r w:rsidR="00377484" w:rsidRPr="00314D53">
        <w:rPr>
          <w:rStyle w:val="meta-citation"/>
          <w:rFonts w:cstheme="minorHAnsi"/>
          <w:color w:val="333333"/>
          <w:sz w:val="18"/>
          <w:szCs w:val="18"/>
        </w:rPr>
        <w:t xml:space="preserve"> </w:t>
      </w:r>
      <w:r w:rsidR="00F31CE3" w:rsidRPr="00314D53">
        <w:rPr>
          <w:rStyle w:val="meta-citation"/>
          <w:rFonts w:cstheme="minorHAnsi"/>
          <w:color w:val="333333"/>
          <w:sz w:val="18"/>
          <w:szCs w:val="18"/>
        </w:rPr>
        <w:t>635-7</w:t>
      </w:r>
      <w:r w:rsidR="00377484" w:rsidRPr="00314D53">
        <w:rPr>
          <w:rStyle w:val="meta-citation"/>
          <w:rFonts w:cstheme="minorHAnsi"/>
          <w:color w:val="333333"/>
          <w:sz w:val="18"/>
          <w:szCs w:val="18"/>
        </w:rPr>
        <w:t>.</w:t>
      </w:r>
    </w:p>
  </w:footnote>
  <w:footnote w:id="42">
    <w:p w14:paraId="7AA2C015" w14:textId="0D2D5DEA" w:rsidR="00FE6151" w:rsidRPr="00C829BC" w:rsidRDefault="00FE6151">
      <w:pPr>
        <w:pStyle w:val="FootnoteText"/>
        <w:rPr>
          <w:sz w:val="18"/>
          <w:szCs w:val="18"/>
          <w:lang w:val="en-US"/>
        </w:rPr>
      </w:pPr>
      <w:r w:rsidRPr="00C829BC">
        <w:rPr>
          <w:rStyle w:val="FootnoteReference"/>
          <w:sz w:val="18"/>
          <w:szCs w:val="18"/>
        </w:rPr>
        <w:footnoteRef/>
      </w:r>
      <w:r w:rsidRPr="00C829BC">
        <w:rPr>
          <w:sz w:val="18"/>
          <w:szCs w:val="18"/>
        </w:rPr>
        <w:t xml:space="preserve"> </w:t>
      </w:r>
      <w:r w:rsidR="00C829BC" w:rsidRPr="00C829BC">
        <w:rPr>
          <w:sz w:val="18"/>
          <w:szCs w:val="18"/>
          <w:lang w:val="en-US"/>
        </w:rPr>
        <w:t xml:space="preserve">Project Syndicate (23 April 2020) </w:t>
      </w:r>
      <w:hyperlink r:id="rId63" w:history="1">
        <w:r w:rsidR="00C829BC" w:rsidRPr="007948B5">
          <w:rPr>
            <w:rStyle w:val="Hyperlink"/>
            <w:i/>
            <w:iCs/>
            <w:sz w:val="18"/>
            <w:szCs w:val="18"/>
            <w:lang w:val="en-US"/>
          </w:rPr>
          <w:t>Patents vs. the pandemic</w:t>
        </w:r>
      </w:hyperlink>
      <w:r w:rsidR="00C829BC" w:rsidRPr="00C829BC">
        <w:rPr>
          <w:sz w:val="18"/>
          <w:szCs w:val="18"/>
          <w:lang w:val="en-US"/>
        </w:rPr>
        <w:t>.</w:t>
      </w:r>
      <w:r w:rsidR="00833387">
        <w:rPr>
          <w:sz w:val="18"/>
          <w:szCs w:val="18"/>
          <w:lang w:val="en-US"/>
        </w:rPr>
        <w:t xml:space="preserve"> </w:t>
      </w:r>
    </w:p>
  </w:footnote>
  <w:footnote w:id="43">
    <w:p w14:paraId="26BF037F" w14:textId="39B72790" w:rsidR="002B0BB2" w:rsidRPr="00E36348" w:rsidRDefault="002B0BB2">
      <w:pPr>
        <w:pStyle w:val="FootnoteText"/>
        <w:rPr>
          <w:sz w:val="18"/>
          <w:szCs w:val="18"/>
          <w:lang w:val="en-US"/>
        </w:rPr>
      </w:pPr>
      <w:r w:rsidRPr="00E36348">
        <w:rPr>
          <w:rStyle w:val="FootnoteReference"/>
          <w:sz w:val="18"/>
          <w:szCs w:val="18"/>
        </w:rPr>
        <w:footnoteRef/>
      </w:r>
      <w:r w:rsidRPr="00E36348">
        <w:rPr>
          <w:sz w:val="18"/>
          <w:szCs w:val="18"/>
        </w:rPr>
        <w:t xml:space="preserve"> </w:t>
      </w:r>
      <w:r w:rsidR="00DB43FF" w:rsidRPr="00E36348">
        <w:rPr>
          <w:sz w:val="18"/>
          <w:szCs w:val="18"/>
        </w:rPr>
        <w:t>The Open COVID</w:t>
      </w:r>
      <w:r w:rsidR="00E36348" w:rsidRPr="00E36348">
        <w:rPr>
          <w:sz w:val="18"/>
          <w:szCs w:val="18"/>
        </w:rPr>
        <w:t xml:space="preserve"> Pledge: </w:t>
      </w:r>
      <w:hyperlink r:id="rId64" w:history="1">
        <w:r w:rsidR="00E36348" w:rsidRPr="002E4753">
          <w:rPr>
            <w:rStyle w:val="Hyperlink"/>
            <w:sz w:val="18"/>
            <w:szCs w:val="18"/>
          </w:rPr>
          <w:t>https://opencovidpledge.org/</w:t>
        </w:r>
      </w:hyperlink>
      <w:r w:rsidR="00E36348">
        <w:rPr>
          <w:sz w:val="18"/>
          <w:szCs w:val="18"/>
        </w:rPr>
        <w:t>.</w:t>
      </w:r>
    </w:p>
  </w:footnote>
  <w:footnote w:id="44">
    <w:p w14:paraId="07136959" w14:textId="00213ED3" w:rsidR="00DA134D" w:rsidRPr="002E4753" w:rsidRDefault="00DA134D">
      <w:pPr>
        <w:pStyle w:val="FootnoteText"/>
        <w:rPr>
          <w:sz w:val="18"/>
          <w:szCs w:val="18"/>
          <w:lang w:val="en-US"/>
        </w:rPr>
      </w:pPr>
      <w:r w:rsidRPr="002E4753">
        <w:rPr>
          <w:rStyle w:val="FootnoteReference"/>
          <w:sz w:val="18"/>
          <w:szCs w:val="18"/>
        </w:rPr>
        <w:footnoteRef/>
      </w:r>
      <w:r w:rsidRPr="002E4753">
        <w:rPr>
          <w:sz w:val="18"/>
          <w:szCs w:val="18"/>
        </w:rPr>
        <w:t xml:space="preserve"> </w:t>
      </w:r>
      <w:r w:rsidR="002C22EA">
        <w:rPr>
          <w:sz w:val="18"/>
          <w:szCs w:val="18"/>
        </w:rPr>
        <w:t>For examples of</w:t>
      </w:r>
      <w:r w:rsidRPr="002E4753">
        <w:rPr>
          <w:sz w:val="18"/>
          <w:szCs w:val="18"/>
        </w:rPr>
        <w:t xml:space="preserve"> how compulsory licensing </w:t>
      </w:r>
      <w:r w:rsidR="00E36348">
        <w:rPr>
          <w:sz w:val="18"/>
          <w:szCs w:val="18"/>
        </w:rPr>
        <w:t>and</w:t>
      </w:r>
      <w:r w:rsidRPr="002E4753">
        <w:rPr>
          <w:sz w:val="18"/>
          <w:szCs w:val="18"/>
        </w:rPr>
        <w:t xml:space="preserve"> </w:t>
      </w:r>
      <w:r w:rsidR="00E36348">
        <w:rPr>
          <w:sz w:val="18"/>
          <w:szCs w:val="18"/>
        </w:rPr>
        <w:t>C</w:t>
      </w:r>
      <w:r w:rsidRPr="002E4753">
        <w:rPr>
          <w:sz w:val="18"/>
          <w:szCs w:val="18"/>
        </w:rPr>
        <w:t xml:space="preserve">rown </w:t>
      </w:r>
      <w:r w:rsidR="00E36348">
        <w:rPr>
          <w:sz w:val="18"/>
          <w:szCs w:val="18"/>
        </w:rPr>
        <w:t>U</w:t>
      </w:r>
      <w:r w:rsidRPr="002E4753">
        <w:rPr>
          <w:sz w:val="18"/>
          <w:szCs w:val="18"/>
        </w:rPr>
        <w:t>se provisions have been used for other diseases</w:t>
      </w:r>
      <w:r w:rsidR="002C22EA">
        <w:rPr>
          <w:sz w:val="18"/>
          <w:szCs w:val="18"/>
        </w:rPr>
        <w:t>, see:</w:t>
      </w:r>
      <w:r w:rsidRPr="002E4753">
        <w:rPr>
          <w:sz w:val="18"/>
          <w:szCs w:val="18"/>
        </w:rPr>
        <w:t xml:space="preserve"> </w:t>
      </w:r>
      <w:r w:rsidR="002C22EA">
        <w:rPr>
          <w:sz w:val="18"/>
          <w:szCs w:val="18"/>
        </w:rPr>
        <w:t xml:space="preserve">Medicines Law &amp; Policy </w:t>
      </w:r>
      <w:r w:rsidR="00951F1B">
        <w:rPr>
          <w:sz w:val="18"/>
          <w:szCs w:val="18"/>
        </w:rPr>
        <w:t xml:space="preserve">(2018) </w:t>
      </w:r>
      <w:hyperlink r:id="rId65" w:history="1">
        <w:r w:rsidR="00951F1B" w:rsidRPr="00D0077E">
          <w:rPr>
            <w:rStyle w:val="Hyperlink"/>
            <w:i/>
            <w:iCs/>
            <w:sz w:val="18"/>
            <w:szCs w:val="18"/>
          </w:rPr>
          <w:t>T</w:t>
        </w:r>
        <w:r w:rsidR="00D0077E" w:rsidRPr="00D0077E">
          <w:rPr>
            <w:rStyle w:val="Hyperlink"/>
            <w:i/>
            <w:iCs/>
            <w:sz w:val="18"/>
            <w:szCs w:val="18"/>
          </w:rPr>
          <w:t>he TRIPS flexibilities database</w:t>
        </w:r>
      </w:hyperlink>
      <w:r w:rsidR="00D0077E">
        <w:rPr>
          <w:sz w:val="18"/>
          <w:szCs w:val="18"/>
        </w:rPr>
        <w:t>.</w:t>
      </w:r>
    </w:p>
  </w:footnote>
  <w:footnote w:id="45">
    <w:p w14:paraId="27463F43" w14:textId="379330AA" w:rsidR="00316D07" w:rsidRPr="00936DAC" w:rsidRDefault="00316D07">
      <w:pPr>
        <w:pStyle w:val="FootnoteText"/>
        <w:rPr>
          <w:sz w:val="18"/>
          <w:szCs w:val="18"/>
          <w:lang w:val="en-US"/>
        </w:rPr>
      </w:pPr>
      <w:r w:rsidRPr="00936DAC">
        <w:rPr>
          <w:rStyle w:val="FootnoteReference"/>
          <w:sz w:val="18"/>
          <w:szCs w:val="18"/>
        </w:rPr>
        <w:footnoteRef/>
      </w:r>
      <w:r w:rsidRPr="00936DAC">
        <w:rPr>
          <w:sz w:val="18"/>
          <w:szCs w:val="18"/>
        </w:rPr>
        <w:t xml:space="preserve"> </w:t>
      </w:r>
      <w:r w:rsidR="00FE606E">
        <w:rPr>
          <w:sz w:val="18"/>
          <w:szCs w:val="18"/>
        </w:rPr>
        <w:t xml:space="preserve">World Trade </w:t>
      </w:r>
      <w:r w:rsidR="006E69ED">
        <w:rPr>
          <w:sz w:val="18"/>
          <w:szCs w:val="18"/>
        </w:rPr>
        <w:t xml:space="preserve">Organization </w:t>
      </w:r>
      <w:hyperlink r:id="rId66" w:history="1">
        <w:r w:rsidR="006E69ED" w:rsidRPr="00AA4357">
          <w:rPr>
            <w:rStyle w:val="Hyperlink"/>
            <w:i/>
            <w:iCs/>
            <w:sz w:val="18"/>
            <w:szCs w:val="18"/>
          </w:rPr>
          <w:t xml:space="preserve">Compulsory </w:t>
        </w:r>
        <w:r w:rsidR="00AA4357" w:rsidRPr="00AA4357">
          <w:rPr>
            <w:rStyle w:val="Hyperlink"/>
            <w:i/>
            <w:iCs/>
            <w:sz w:val="18"/>
            <w:szCs w:val="18"/>
          </w:rPr>
          <w:t>licensing of pharmaceuticals and TRIPS</w:t>
        </w:r>
      </w:hyperlink>
      <w:r w:rsidR="00AA4357">
        <w:rPr>
          <w:i/>
          <w:iCs/>
          <w:sz w:val="18"/>
          <w:szCs w:val="18"/>
        </w:rPr>
        <w:t xml:space="preserve"> </w:t>
      </w:r>
      <w:r w:rsidR="00AA4357">
        <w:rPr>
          <w:sz w:val="18"/>
          <w:szCs w:val="18"/>
        </w:rPr>
        <w:t>(accessed 25 May 2020).</w:t>
      </w:r>
    </w:p>
  </w:footnote>
  <w:footnote w:id="46">
    <w:p w14:paraId="1B17C7B8" w14:textId="77733980" w:rsidR="00BE4DF6" w:rsidRPr="00936DAC" w:rsidRDefault="00BE4DF6" w:rsidP="00CE61E8">
      <w:pPr>
        <w:spacing w:after="0"/>
        <w:rPr>
          <w:rFonts w:cs="Arial"/>
          <w:sz w:val="18"/>
          <w:szCs w:val="18"/>
        </w:rPr>
      </w:pPr>
      <w:r w:rsidRPr="00936DAC">
        <w:rPr>
          <w:rStyle w:val="FootnoteReference"/>
          <w:sz w:val="18"/>
          <w:szCs w:val="18"/>
        </w:rPr>
        <w:footnoteRef/>
      </w:r>
      <w:r w:rsidRPr="00936DAC">
        <w:rPr>
          <w:sz w:val="18"/>
          <w:szCs w:val="18"/>
        </w:rPr>
        <w:t xml:space="preserve"> </w:t>
      </w:r>
      <w:r w:rsidRPr="00936DAC">
        <w:rPr>
          <w:rFonts w:cs="Arial"/>
          <w:sz w:val="18"/>
          <w:szCs w:val="18"/>
        </w:rPr>
        <w:t xml:space="preserve">Médecins Sans </w:t>
      </w:r>
      <w:proofErr w:type="spellStart"/>
      <w:r w:rsidRPr="00936DAC">
        <w:rPr>
          <w:rFonts w:cs="Arial"/>
          <w:sz w:val="18"/>
          <w:szCs w:val="18"/>
        </w:rPr>
        <w:t>Frontières</w:t>
      </w:r>
      <w:proofErr w:type="spellEnd"/>
      <w:r w:rsidRPr="00936DAC">
        <w:rPr>
          <w:rFonts w:cs="Arial"/>
          <w:sz w:val="18"/>
          <w:szCs w:val="18"/>
        </w:rPr>
        <w:t xml:space="preserve"> (MSF) has </w:t>
      </w:r>
      <w:hyperlink r:id="rId67" w:history="1">
        <w:r w:rsidRPr="00936DAC">
          <w:rPr>
            <w:rStyle w:val="Hyperlink"/>
            <w:rFonts w:cs="Arial"/>
            <w:sz w:val="18"/>
            <w:szCs w:val="18"/>
          </w:rPr>
          <w:t>called</w:t>
        </w:r>
      </w:hyperlink>
      <w:r w:rsidRPr="00936DAC">
        <w:rPr>
          <w:rFonts w:cs="Arial"/>
          <w:sz w:val="18"/>
          <w:szCs w:val="18"/>
        </w:rPr>
        <w:t xml:space="preserve"> for no patents or profiteering on drugs, tests, or vaccines used for the COVID-19 pandemic</w:t>
      </w:r>
      <w:r w:rsidR="00CE61E8" w:rsidRPr="00936DAC">
        <w:rPr>
          <w:rFonts w:cs="Arial"/>
          <w:sz w:val="18"/>
          <w:szCs w:val="18"/>
        </w:rPr>
        <w:t xml:space="preserve">. </w:t>
      </w:r>
      <w:r w:rsidRPr="00936DAC">
        <w:rPr>
          <w:rFonts w:cs="Arial"/>
          <w:sz w:val="18"/>
          <w:szCs w:val="18"/>
        </w:rPr>
        <w:t>Compulsory licen</w:t>
      </w:r>
      <w:r w:rsidR="00256DE6">
        <w:rPr>
          <w:rFonts w:cs="Arial"/>
          <w:sz w:val="18"/>
          <w:szCs w:val="18"/>
        </w:rPr>
        <w:t>c</w:t>
      </w:r>
      <w:r w:rsidRPr="00936DAC">
        <w:rPr>
          <w:rFonts w:cs="Arial"/>
          <w:sz w:val="18"/>
          <w:szCs w:val="18"/>
        </w:rPr>
        <w:t>es are permitted under Article 31 of TRIPS and allow governments to circumvent patent rights on public health grounds by allowing generic manufactures to produce and distribute the drug at a lower price</w:t>
      </w:r>
      <w:r w:rsidR="00CE3606">
        <w:rPr>
          <w:rFonts w:cs="Arial"/>
          <w:sz w:val="18"/>
          <w:szCs w:val="18"/>
        </w:rPr>
        <w:t>.</w:t>
      </w:r>
    </w:p>
  </w:footnote>
  <w:footnote w:id="47">
    <w:p w14:paraId="6B1EC339" w14:textId="33D59D0A" w:rsidR="00940DA6" w:rsidRPr="00936DAC" w:rsidRDefault="00940DA6">
      <w:pPr>
        <w:pStyle w:val="FootnoteText"/>
        <w:rPr>
          <w:sz w:val="18"/>
          <w:szCs w:val="18"/>
          <w:lang w:val="en-US"/>
        </w:rPr>
      </w:pPr>
      <w:r w:rsidRPr="00936DAC">
        <w:rPr>
          <w:rStyle w:val="FootnoteReference"/>
          <w:sz w:val="18"/>
          <w:szCs w:val="18"/>
        </w:rPr>
        <w:footnoteRef/>
      </w:r>
      <w:r w:rsidRPr="00936DAC">
        <w:rPr>
          <w:sz w:val="18"/>
          <w:szCs w:val="18"/>
        </w:rPr>
        <w:t xml:space="preserve"> </w:t>
      </w:r>
      <w:r w:rsidR="00124CDA">
        <w:rPr>
          <w:sz w:val="18"/>
          <w:szCs w:val="18"/>
        </w:rPr>
        <w:t>Pinsent Masons (</w:t>
      </w:r>
      <w:r w:rsidR="00AA7317">
        <w:rPr>
          <w:sz w:val="18"/>
          <w:szCs w:val="18"/>
        </w:rPr>
        <w:t xml:space="preserve">3 April 2020) </w:t>
      </w:r>
      <w:hyperlink r:id="rId68" w:history="1">
        <w:r w:rsidR="00AA7317" w:rsidRPr="00D91209">
          <w:rPr>
            <w:rStyle w:val="Hyperlink"/>
            <w:i/>
            <w:iCs/>
            <w:sz w:val="18"/>
            <w:szCs w:val="18"/>
          </w:rPr>
          <w:t>Coronavirus: patents rights and the public interest.</w:t>
        </w:r>
      </w:hyperlink>
      <w:r w:rsidR="00AA7317">
        <w:rPr>
          <w:sz w:val="18"/>
          <w:szCs w:val="18"/>
        </w:rPr>
        <w:t xml:space="preserve"> </w:t>
      </w:r>
      <w:hyperlink w:history="1"/>
    </w:p>
  </w:footnote>
  <w:footnote w:id="48">
    <w:p w14:paraId="6F0D9AFC" w14:textId="3A9B5305" w:rsidR="00C3555D" w:rsidRPr="00A5461F" w:rsidRDefault="00C3555D">
      <w:pPr>
        <w:pStyle w:val="FootnoteText"/>
        <w:rPr>
          <w:sz w:val="18"/>
          <w:szCs w:val="18"/>
          <w:lang w:val="en-US"/>
        </w:rPr>
      </w:pPr>
      <w:r w:rsidRPr="00A5461F">
        <w:rPr>
          <w:rStyle w:val="FootnoteReference"/>
          <w:sz w:val="18"/>
          <w:szCs w:val="18"/>
        </w:rPr>
        <w:footnoteRef/>
      </w:r>
      <w:r w:rsidRPr="00A5461F">
        <w:rPr>
          <w:sz w:val="18"/>
          <w:szCs w:val="18"/>
        </w:rPr>
        <w:t xml:space="preserve"> </w:t>
      </w:r>
      <w:r w:rsidR="00F32E3F" w:rsidRPr="00A5461F">
        <w:rPr>
          <w:rStyle w:val="Hyperlink"/>
          <w:color w:val="auto"/>
          <w:sz w:val="18"/>
          <w:szCs w:val="18"/>
          <w:u w:val="none"/>
        </w:rPr>
        <w:t>Medicines Patent Pool</w:t>
      </w:r>
      <w:r w:rsidR="00A5461F" w:rsidRPr="00A5461F">
        <w:rPr>
          <w:rStyle w:val="Hyperlink"/>
          <w:color w:val="auto"/>
          <w:sz w:val="18"/>
          <w:szCs w:val="18"/>
          <w:u w:val="none"/>
        </w:rPr>
        <w:t xml:space="preserve">: COVID-19: </w:t>
      </w:r>
      <w:hyperlink r:id="rId69" w:history="1">
        <w:r w:rsidR="00A5461F" w:rsidRPr="00A5461F">
          <w:rPr>
            <w:rStyle w:val="Hyperlink"/>
            <w:sz w:val="18"/>
            <w:szCs w:val="18"/>
          </w:rPr>
          <w:t>https://medicinespatentpool.org/what-we-do/our-work/covid-19/</w:t>
        </w:r>
      </w:hyperlink>
      <w:r w:rsidR="00AE108D">
        <w:rPr>
          <w:sz w:val="18"/>
          <w:szCs w:val="18"/>
        </w:rPr>
        <w:t>; The Guardian (</w:t>
      </w:r>
      <w:r w:rsidR="004737ED">
        <w:rPr>
          <w:sz w:val="18"/>
          <w:szCs w:val="18"/>
        </w:rPr>
        <w:t xml:space="preserve">17 May 2020) </w:t>
      </w:r>
      <w:hyperlink r:id="rId70" w:anchor="maincontent" w:history="1">
        <w:r w:rsidR="004737ED" w:rsidRPr="00AE2807">
          <w:rPr>
            <w:rStyle w:val="Hyperlink"/>
            <w:i/>
            <w:iCs/>
            <w:sz w:val="18"/>
            <w:szCs w:val="18"/>
          </w:rPr>
          <w:t>US and UK ‘lead push against global patent pool for COVID-19 drugs</w:t>
        </w:r>
      </w:hyperlink>
      <w:r w:rsidR="004737ED">
        <w:rPr>
          <w:sz w:val="18"/>
          <w:szCs w:val="18"/>
        </w:rPr>
        <w:t>’</w:t>
      </w:r>
      <w:r w:rsidR="00D21D17">
        <w:rPr>
          <w:sz w:val="18"/>
          <w:szCs w:val="18"/>
        </w:rPr>
        <w:t>.</w:t>
      </w:r>
    </w:p>
  </w:footnote>
  <w:footnote w:id="49">
    <w:p w14:paraId="441D259D" w14:textId="721D9DC7" w:rsidR="00936DAC" w:rsidRPr="00835477" w:rsidRDefault="00936DAC">
      <w:pPr>
        <w:pStyle w:val="FootnoteText"/>
        <w:rPr>
          <w:i/>
          <w:iCs/>
          <w:sz w:val="18"/>
          <w:szCs w:val="18"/>
          <w:lang w:val="en-US"/>
        </w:rPr>
      </w:pPr>
      <w:r w:rsidRPr="00936DAC">
        <w:rPr>
          <w:rStyle w:val="FootnoteReference"/>
          <w:sz w:val="18"/>
          <w:szCs w:val="18"/>
        </w:rPr>
        <w:footnoteRef/>
      </w:r>
      <w:r w:rsidR="00606806">
        <w:rPr>
          <w:sz w:val="18"/>
          <w:szCs w:val="18"/>
        </w:rPr>
        <w:t xml:space="preserve">Costa Rica </w:t>
      </w:r>
      <w:proofErr w:type="spellStart"/>
      <w:r w:rsidR="00606806">
        <w:rPr>
          <w:sz w:val="18"/>
          <w:szCs w:val="18"/>
        </w:rPr>
        <w:t>Gobierno</w:t>
      </w:r>
      <w:proofErr w:type="spellEnd"/>
      <w:r w:rsidR="00606806">
        <w:rPr>
          <w:sz w:val="18"/>
          <w:szCs w:val="18"/>
        </w:rPr>
        <w:t xml:space="preserve"> Del </w:t>
      </w:r>
      <w:proofErr w:type="spellStart"/>
      <w:r w:rsidR="00606806">
        <w:rPr>
          <w:sz w:val="18"/>
          <w:szCs w:val="18"/>
        </w:rPr>
        <w:t>Bicentenario</w:t>
      </w:r>
      <w:proofErr w:type="spellEnd"/>
      <w:r w:rsidR="00606806">
        <w:rPr>
          <w:sz w:val="18"/>
          <w:szCs w:val="18"/>
        </w:rPr>
        <w:t xml:space="preserve"> (24 March 2020) </w:t>
      </w:r>
      <w:hyperlink r:id="rId71" w:history="1">
        <w:r w:rsidR="00606806" w:rsidRPr="00606806">
          <w:rPr>
            <w:rStyle w:val="Hyperlink"/>
            <w:i/>
            <w:iCs/>
            <w:sz w:val="18"/>
            <w:szCs w:val="18"/>
          </w:rPr>
          <w:t>Costa Rica submits proposal for WHO to facilitate access to technologies to combat COVID-19</w:t>
        </w:r>
      </w:hyperlink>
      <w:r w:rsidR="00606806">
        <w:rPr>
          <w:sz w:val="18"/>
          <w:szCs w:val="18"/>
        </w:rPr>
        <w:t xml:space="preserve">; </w:t>
      </w:r>
      <w:hyperlink w:history="1"/>
      <w:r w:rsidR="00126188" w:rsidRPr="005D29D5">
        <w:rPr>
          <w:rStyle w:val="Hyperlink"/>
          <w:sz w:val="18"/>
          <w:szCs w:val="18"/>
        </w:rPr>
        <w:t xml:space="preserve">Knowledge Ecology International </w:t>
      </w:r>
      <w:r w:rsidR="005D29D5" w:rsidRPr="00B73FF5">
        <w:rPr>
          <w:sz w:val="18"/>
          <w:szCs w:val="18"/>
        </w:rPr>
        <w:t>(27 March 2020)</w:t>
      </w:r>
      <w:r w:rsidR="005D29D5">
        <w:t xml:space="preserve"> </w:t>
      </w:r>
      <w:hyperlink r:id="rId72" w:history="1">
        <w:r w:rsidR="005C28EA" w:rsidRPr="0036163D">
          <w:rPr>
            <w:rStyle w:val="Hyperlink"/>
            <w:i/>
            <w:iCs/>
            <w:sz w:val="18"/>
            <w:szCs w:val="18"/>
          </w:rPr>
          <w:t xml:space="preserve">Open letter to WHO and its Member States on the proposal by Costa Rica to create a global pool for rights </w:t>
        </w:r>
        <w:r w:rsidR="00304B86" w:rsidRPr="0036163D">
          <w:rPr>
            <w:rStyle w:val="Hyperlink"/>
            <w:i/>
            <w:iCs/>
            <w:sz w:val="18"/>
            <w:szCs w:val="18"/>
          </w:rPr>
          <w:t xml:space="preserve">in the data, knowledge and technologies useful in the prevention, detection and treatment of the </w:t>
        </w:r>
        <w:r w:rsidR="00B73FF5" w:rsidRPr="0036163D">
          <w:rPr>
            <w:rStyle w:val="Hyperlink"/>
            <w:i/>
            <w:iCs/>
            <w:sz w:val="18"/>
            <w:szCs w:val="18"/>
          </w:rPr>
          <w:t>coronavirus/COVID-19 pandemic</w:t>
        </w:r>
      </w:hyperlink>
      <w:r w:rsidR="00D60A8D">
        <w:t xml:space="preserve">; </w:t>
      </w:r>
      <w:r w:rsidR="00D60A8D" w:rsidRPr="00835477">
        <w:rPr>
          <w:sz w:val="18"/>
          <w:szCs w:val="18"/>
        </w:rPr>
        <w:t>Medicines Law &amp; Policy (23 April 2020)</w:t>
      </w:r>
      <w:r w:rsidR="00D60A8D" w:rsidRPr="00835477">
        <w:rPr>
          <w:i/>
          <w:iCs/>
          <w:sz w:val="18"/>
          <w:szCs w:val="18"/>
        </w:rPr>
        <w:t xml:space="preserve"> </w:t>
      </w:r>
      <w:hyperlink r:id="rId73" w:history="1">
        <w:r w:rsidR="00D60A8D" w:rsidRPr="00835477">
          <w:rPr>
            <w:rStyle w:val="Hyperlink"/>
            <w:i/>
            <w:iCs/>
            <w:sz w:val="18"/>
            <w:szCs w:val="18"/>
          </w:rPr>
          <w:t xml:space="preserve">COVID-19 intellectual property pool </w:t>
        </w:r>
        <w:r w:rsidR="0034192A" w:rsidRPr="00835477">
          <w:rPr>
            <w:rStyle w:val="Hyperlink"/>
            <w:i/>
            <w:iCs/>
            <w:sz w:val="18"/>
            <w:szCs w:val="18"/>
          </w:rPr>
          <w:t>gaining support</w:t>
        </w:r>
      </w:hyperlink>
      <w:r w:rsidR="0034192A" w:rsidRPr="00835477">
        <w:rPr>
          <w:i/>
          <w:iCs/>
          <w:sz w:val="18"/>
          <w:szCs w:val="18"/>
        </w:rPr>
        <w:t xml:space="preserve">. </w:t>
      </w:r>
      <w:r w:rsidR="0034192A" w:rsidRPr="00835477" w:rsidDel="0034192A">
        <w:rPr>
          <w:i/>
          <w:iCs/>
          <w:sz w:val="18"/>
          <w:szCs w:val="18"/>
        </w:rPr>
        <w:t xml:space="preserve"> </w:t>
      </w:r>
    </w:p>
  </w:footnote>
  <w:footnote w:id="50">
    <w:p w14:paraId="2BA90F2E" w14:textId="1504BEEF" w:rsidR="00561ED3" w:rsidRPr="00561ED3" w:rsidRDefault="00561ED3">
      <w:pPr>
        <w:pStyle w:val="FootnoteText"/>
        <w:rPr>
          <w:sz w:val="18"/>
          <w:szCs w:val="18"/>
          <w:lang w:val="en-US"/>
        </w:rPr>
      </w:pPr>
      <w:r w:rsidRPr="00561ED3">
        <w:rPr>
          <w:rStyle w:val="FootnoteReference"/>
          <w:sz w:val="18"/>
          <w:szCs w:val="18"/>
        </w:rPr>
        <w:footnoteRef/>
      </w:r>
      <w:r w:rsidRPr="00561ED3">
        <w:rPr>
          <w:sz w:val="18"/>
          <w:szCs w:val="18"/>
        </w:rPr>
        <w:t xml:space="preserve"> </w:t>
      </w:r>
      <w:r w:rsidR="009203E1">
        <w:rPr>
          <w:sz w:val="18"/>
          <w:szCs w:val="18"/>
        </w:rPr>
        <w:t xml:space="preserve">Researchers have shared hundreds of viral genome sequences, see: </w:t>
      </w:r>
      <w:r w:rsidR="00CB50D0">
        <w:rPr>
          <w:sz w:val="18"/>
          <w:szCs w:val="18"/>
        </w:rPr>
        <w:t>GISAID</w:t>
      </w:r>
      <w:r w:rsidR="002D44B8">
        <w:rPr>
          <w:sz w:val="18"/>
          <w:szCs w:val="18"/>
        </w:rPr>
        <w:t xml:space="preserve"> </w:t>
      </w:r>
      <w:hyperlink r:id="rId74" w:history="1">
        <w:r w:rsidR="002D44B8" w:rsidRPr="009203E1">
          <w:rPr>
            <w:rStyle w:val="Hyperlink"/>
            <w:i/>
            <w:iCs/>
            <w:sz w:val="18"/>
            <w:szCs w:val="18"/>
          </w:rPr>
          <w:t>31,000 viral genomic sequences of hCoV-19 shared with unprecedented speed via GISAID</w:t>
        </w:r>
      </w:hyperlink>
      <w:r w:rsidR="009203E1">
        <w:rPr>
          <w:i/>
          <w:iCs/>
          <w:sz w:val="18"/>
          <w:szCs w:val="18"/>
        </w:rPr>
        <w:t>.</w:t>
      </w:r>
    </w:p>
  </w:footnote>
  <w:footnote w:id="51">
    <w:p w14:paraId="7A71C3B2" w14:textId="6BEC2F81" w:rsidR="0088247B" w:rsidRPr="0000179B" w:rsidRDefault="0088247B">
      <w:pPr>
        <w:pStyle w:val="FootnoteText"/>
        <w:rPr>
          <w:lang w:val="en-US"/>
        </w:rPr>
      </w:pPr>
      <w:r>
        <w:rPr>
          <w:rStyle w:val="FootnoteReference"/>
        </w:rPr>
        <w:footnoteRef/>
      </w:r>
      <w:r>
        <w:t xml:space="preserve"> </w:t>
      </w:r>
      <w:r w:rsidRPr="001946D5">
        <w:rPr>
          <w:rFonts w:cstheme="minorHAnsi"/>
          <w:sz w:val="18"/>
          <w:szCs w:val="18"/>
        </w:rPr>
        <w:t xml:space="preserve">Morgan SG </w:t>
      </w:r>
      <w:r w:rsidRPr="001946D5">
        <w:rPr>
          <w:rFonts w:cstheme="minorHAnsi"/>
          <w:i/>
          <w:iCs/>
          <w:sz w:val="18"/>
          <w:szCs w:val="18"/>
        </w:rPr>
        <w:t>et al</w:t>
      </w:r>
      <w:r w:rsidRPr="001946D5">
        <w:rPr>
          <w:rFonts w:cstheme="minorHAnsi"/>
          <w:sz w:val="18"/>
          <w:szCs w:val="18"/>
        </w:rPr>
        <w:t xml:space="preserve">. (2020) </w:t>
      </w:r>
      <w:hyperlink r:id="rId75" w:history="1">
        <w:r w:rsidRPr="001946D5">
          <w:rPr>
            <w:rStyle w:val="Hyperlink"/>
            <w:rFonts w:cstheme="minorHAnsi"/>
            <w:sz w:val="18"/>
            <w:szCs w:val="18"/>
          </w:rPr>
          <w:t>Pricing of pharmaceuticals is becoming a major challenge for health systems</w:t>
        </w:r>
      </w:hyperlink>
      <w:r w:rsidRPr="001946D5">
        <w:rPr>
          <w:rFonts w:cstheme="minorHAnsi"/>
          <w:sz w:val="18"/>
          <w:szCs w:val="18"/>
        </w:rPr>
        <w:t xml:space="preserve"> </w:t>
      </w:r>
      <w:r w:rsidRPr="001946D5">
        <w:rPr>
          <w:rFonts w:cstheme="minorHAnsi"/>
          <w:i/>
          <w:iCs/>
          <w:sz w:val="18"/>
          <w:szCs w:val="18"/>
        </w:rPr>
        <w:t>BMJ</w:t>
      </w:r>
      <w:r w:rsidRPr="001946D5">
        <w:rPr>
          <w:rFonts w:cstheme="minorHAnsi"/>
          <w:sz w:val="18"/>
          <w:szCs w:val="18"/>
        </w:rPr>
        <w:t xml:space="preserve"> </w:t>
      </w:r>
      <w:r w:rsidRPr="001946D5">
        <w:rPr>
          <w:rFonts w:cstheme="minorHAnsi"/>
          <w:b/>
          <w:bCs/>
          <w:sz w:val="18"/>
          <w:szCs w:val="18"/>
        </w:rPr>
        <w:t>368:</w:t>
      </w:r>
      <w:r w:rsidRPr="001946D5">
        <w:rPr>
          <w:rFonts w:cstheme="minorHAnsi"/>
          <w:sz w:val="18"/>
          <w:szCs w:val="18"/>
        </w:rPr>
        <w:t xml:space="preserve"> 14627</w:t>
      </w:r>
      <w:r w:rsidR="00C67352">
        <w:rPr>
          <w:rFonts w:cstheme="minorHAnsi"/>
          <w:sz w:val="18"/>
          <w:szCs w:val="18"/>
        </w:rPr>
        <w:t>.</w:t>
      </w:r>
    </w:p>
  </w:footnote>
  <w:footnote w:id="52">
    <w:p w14:paraId="2AA670CA" w14:textId="4D6013A9" w:rsidR="00926405" w:rsidRPr="00926405" w:rsidRDefault="00926405">
      <w:pPr>
        <w:pStyle w:val="FootnoteText"/>
        <w:rPr>
          <w:sz w:val="18"/>
          <w:szCs w:val="18"/>
          <w:lang w:val="en-US"/>
        </w:rPr>
      </w:pPr>
      <w:r w:rsidRPr="00926405">
        <w:rPr>
          <w:rStyle w:val="FootnoteReference"/>
          <w:sz w:val="18"/>
          <w:szCs w:val="18"/>
        </w:rPr>
        <w:footnoteRef/>
      </w:r>
      <w:r w:rsidRPr="00926405">
        <w:rPr>
          <w:sz w:val="18"/>
          <w:szCs w:val="18"/>
        </w:rPr>
        <w:t xml:space="preserve"> </w:t>
      </w:r>
      <w:r w:rsidR="00CB6D20" w:rsidRPr="00AD6B22">
        <w:rPr>
          <w:rStyle w:val="Hyperlink"/>
          <w:color w:val="auto"/>
          <w:sz w:val="18"/>
          <w:szCs w:val="18"/>
          <w:u w:val="none"/>
        </w:rPr>
        <w:t>Reuters (</w:t>
      </w:r>
      <w:r w:rsidR="00CE4063" w:rsidRPr="00AD6B22">
        <w:rPr>
          <w:rStyle w:val="Hyperlink"/>
          <w:color w:val="auto"/>
          <w:sz w:val="18"/>
          <w:szCs w:val="18"/>
          <w:u w:val="none"/>
        </w:rPr>
        <w:t xml:space="preserve">9 April 2020) </w:t>
      </w:r>
      <w:hyperlink r:id="rId76" w:history="1">
        <w:r w:rsidR="00CE4063" w:rsidRPr="00AD6B22">
          <w:rPr>
            <w:rStyle w:val="Hyperlink"/>
            <w:i/>
            <w:iCs/>
            <w:sz w:val="18"/>
            <w:szCs w:val="18"/>
          </w:rPr>
          <w:t>IMF chief says pandemic will unleash worst recession since Great Depression</w:t>
        </w:r>
      </w:hyperlink>
      <w:r w:rsidR="00CE4063">
        <w:rPr>
          <w:rStyle w:val="Hyperlink"/>
          <w:sz w:val="18"/>
          <w:szCs w:val="18"/>
        </w:rPr>
        <w:t xml:space="preserve">. </w:t>
      </w:r>
    </w:p>
  </w:footnote>
  <w:footnote w:id="53">
    <w:p w14:paraId="2D5BE933" w14:textId="0B3BC680" w:rsidR="00B52B82" w:rsidRPr="00B52B82" w:rsidRDefault="00B52B82">
      <w:pPr>
        <w:pStyle w:val="FootnoteText"/>
        <w:rPr>
          <w:lang w:val="en-US"/>
        </w:rPr>
      </w:pPr>
      <w:r w:rsidRPr="00B52B82">
        <w:rPr>
          <w:rStyle w:val="FootnoteReference"/>
          <w:sz w:val="18"/>
          <w:szCs w:val="18"/>
        </w:rPr>
        <w:footnoteRef/>
      </w:r>
      <w:r w:rsidRPr="00B52B82">
        <w:rPr>
          <w:sz w:val="18"/>
          <w:szCs w:val="18"/>
        </w:rPr>
        <w:t xml:space="preserve"> </w:t>
      </w:r>
      <w:proofErr w:type="spellStart"/>
      <w:r w:rsidR="004C386A">
        <w:rPr>
          <w:sz w:val="18"/>
          <w:szCs w:val="18"/>
        </w:rPr>
        <w:t>Center</w:t>
      </w:r>
      <w:proofErr w:type="spellEnd"/>
      <w:r w:rsidR="004C386A">
        <w:rPr>
          <w:sz w:val="18"/>
          <w:szCs w:val="18"/>
        </w:rPr>
        <w:t xml:space="preserve"> for Global Development (</w:t>
      </w:r>
      <w:r w:rsidR="006C04B2">
        <w:rPr>
          <w:sz w:val="18"/>
          <w:szCs w:val="18"/>
        </w:rPr>
        <w:t xml:space="preserve">2019) </w:t>
      </w:r>
      <w:hyperlink r:id="rId77" w:history="1">
        <w:r w:rsidR="006C04B2" w:rsidRPr="006C04B2">
          <w:rPr>
            <w:rStyle w:val="Hyperlink"/>
            <w:i/>
            <w:iCs/>
            <w:sz w:val="18"/>
            <w:szCs w:val="18"/>
          </w:rPr>
          <w:t>Pooled procurement of drugs in low and middle income countries</w:t>
        </w:r>
      </w:hyperlink>
      <w:r w:rsidR="006C04B2">
        <w:rPr>
          <w:sz w:val="18"/>
          <w:szCs w:val="18"/>
        </w:rPr>
        <w:t xml:space="preserve">. </w:t>
      </w:r>
    </w:p>
  </w:footnote>
  <w:footnote w:id="54">
    <w:p w14:paraId="2F58DD3D" w14:textId="31F85264" w:rsidR="0074434A" w:rsidRPr="00D07364" w:rsidRDefault="0074434A">
      <w:pPr>
        <w:pStyle w:val="FootnoteText"/>
        <w:rPr>
          <w:sz w:val="18"/>
          <w:szCs w:val="18"/>
          <w:lang w:val="en-US"/>
        </w:rPr>
      </w:pPr>
      <w:r w:rsidRPr="00D07364">
        <w:rPr>
          <w:rStyle w:val="FootnoteReference"/>
          <w:sz w:val="18"/>
          <w:szCs w:val="18"/>
        </w:rPr>
        <w:footnoteRef/>
      </w:r>
      <w:r w:rsidRPr="00D07364">
        <w:rPr>
          <w:sz w:val="18"/>
          <w:szCs w:val="18"/>
        </w:rPr>
        <w:t xml:space="preserve"> </w:t>
      </w:r>
      <w:r w:rsidR="00A01D42" w:rsidRPr="00D07364">
        <w:rPr>
          <w:sz w:val="18"/>
          <w:szCs w:val="18"/>
        </w:rPr>
        <w:t xml:space="preserve">Burrell R and Kelly C (2020) </w:t>
      </w:r>
      <w:hyperlink r:id="rId78" w:history="1">
        <w:r w:rsidR="00A01D42" w:rsidRPr="00D5377D">
          <w:rPr>
            <w:rStyle w:val="Hyperlink"/>
            <w:sz w:val="18"/>
            <w:szCs w:val="18"/>
          </w:rPr>
          <w:t>The COVID-19 pandemic and the challenge for innovation policy</w:t>
        </w:r>
      </w:hyperlink>
      <w:r w:rsidR="00A01D42" w:rsidRPr="00D07364">
        <w:rPr>
          <w:sz w:val="18"/>
          <w:szCs w:val="18"/>
        </w:rPr>
        <w:t xml:space="preserve"> </w:t>
      </w:r>
      <w:r w:rsidR="002756AB" w:rsidRPr="00D07364">
        <w:rPr>
          <w:i/>
          <w:iCs/>
          <w:sz w:val="18"/>
          <w:szCs w:val="18"/>
        </w:rPr>
        <w:t>NILQ</w:t>
      </w:r>
      <w:r w:rsidR="002756AB" w:rsidRPr="00D07364">
        <w:rPr>
          <w:sz w:val="18"/>
          <w:szCs w:val="18"/>
        </w:rPr>
        <w:t xml:space="preserve"> </w:t>
      </w:r>
      <w:r w:rsidR="00D07364" w:rsidRPr="00D07364">
        <w:rPr>
          <w:sz w:val="18"/>
          <w:szCs w:val="18"/>
        </w:rPr>
        <w:t>71(1): 89-94</w:t>
      </w:r>
      <w:r w:rsidR="00683AC7">
        <w:rPr>
          <w:sz w:val="18"/>
          <w:szCs w:val="18"/>
        </w:rPr>
        <w:t xml:space="preserve">; Stiglitz JE and </w:t>
      </w:r>
      <w:proofErr w:type="spellStart"/>
      <w:r w:rsidR="00545A3B">
        <w:rPr>
          <w:sz w:val="18"/>
          <w:szCs w:val="18"/>
        </w:rPr>
        <w:t>Jayadev</w:t>
      </w:r>
      <w:proofErr w:type="spellEnd"/>
      <w:r w:rsidR="00545A3B">
        <w:rPr>
          <w:sz w:val="18"/>
          <w:szCs w:val="18"/>
        </w:rPr>
        <w:t xml:space="preserve"> A (2010) </w:t>
      </w:r>
      <w:hyperlink r:id="rId79" w:history="1">
        <w:r w:rsidR="00545A3B" w:rsidRPr="007C6F00">
          <w:rPr>
            <w:rStyle w:val="Hyperlink"/>
            <w:sz w:val="18"/>
            <w:szCs w:val="18"/>
          </w:rPr>
          <w:t xml:space="preserve">Medicine for tomorrow: some alternative proposals to promote socially </w:t>
        </w:r>
        <w:r w:rsidR="00C7716C" w:rsidRPr="007C6F00">
          <w:rPr>
            <w:rStyle w:val="Hyperlink"/>
            <w:sz w:val="18"/>
            <w:szCs w:val="18"/>
          </w:rPr>
          <w:t>beneficial research and development in pharmaceuticals</w:t>
        </w:r>
      </w:hyperlink>
      <w:r w:rsidR="00C7716C">
        <w:rPr>
          <w:sz w:val="18"/>
          <w:szCs w:val="18"/>
        </w:rPr>
        <w:t xml:space="preserve"> </w:t>
      </w:r>
      <w:r w:rsidR="00C7716C" w:rsidRPr="00013B57">
        <w:rPr>
          <w:i/>
          <w:iCs/>
          <w:sz w:val="18"/>
          <w:szCs w:val="18"/>
        </w:rPr>
        <w:t>J</w:t>
      </w:r>
      <w:r w:rsidR="00013B57" w:rsidRPr="00013B57">
        <w:rPr>
          <w:i/>
          <w:iCs/>
          <w:sz w:val="18"/>
          <w:szCs w:val="18"/>
        </w:rPr>
        <w:t xml:space="preserve"> Generic Med</w:t>
      </w:r>
      <w:r w:rsidR="00013B57">
        <w:rPr>
          <w:sz w:val="18"/>
          <w:szCs w:val="18"/>
        </w:rPr>
        <w:t xml:space="preserve"> </w:t>
      </w:r>
      <w:r w:rsidR="00013B57" w:rsidRPr="007C6F00">
        <w:rPr>
          <w:b/>
          <w:bCs/>
          <w:sz w:val="18"/>
          <w:szCs w:val="18"/>
        </w:rPr>
        <w:t>7:</w:t>
      </w:r>
      <w:r w:rsidR="00013B57">
        <w:rPr>
          <w:sz w:val="18"/>
          <w:szCs w:val="18"/>
        </w:rPr>
        <w:t xml:space="preserve"> 217-26.</w:t>
      </w:r>
    </w:p>
  </w:footnote>
  <w:footnote w:id="55">
    <w:p w14:paraId="6D81B2B7" w14:textId="756A6854" w:rsidR="003D6570" w:rsidRPr="00F509F5" w:rsidRDefault="003D6570">
      <w:pPr>
        <w:pStyle w:val="FootnoteText"/>
        <w:rPr>
          <w:sz w:val="18"/>
          <w:szCs w:val="18"/>
          <w:lang w:val="en-US"/>
        </w:rPr>
      </w:pPr>
      <w:r w:rsidRPr="00F509F5">
        <w:rPr>
          <w:rStyle w:val="FootnoteReference"/>
          <w:sz w:val="18"/>
          <w:szCs w:val="18"/>
        </w:rPr>
        <w:footnoteRef/>
      </w:r>
      <w:r w:rsidRPr="00F509F5">
        <w:rPr>
          <w:sz w:val="18"/>
          <w:szCs w:val="18"/>
        </w:rPr>
        <w:t xml:space="preserve"> </w:t>
      </w:r>
      <w:r w:rsidR="005418AB" w:rsidRPr="00F509F5">
        <w:rPr>
          <w:sz w:val="18"/>
          <w:szCs w:val="18"/>
        </w:rPr>
        <w:t>Over 1</w:t>
      </w:r>
      <w:r w:rsidR="001D7D7C" w:rsidRPr="00F509F5">
        <w:rPr>
          <w:sz w:val="18"/>
          <w:szCs w:val="18"/>
        </w:rPr>
        <w:t>5</w:t>
      </w:r>
      <w:r w:rsidR="005418AB" w:rsidRPr="00F509F5">
        <w:rPr>
          <w:sz w:val="18"/>
          <w:szCs w:val="18"/>
        </w:rPr>
        <w:t>0 world leaders and experts</w:t>
      </w:r>
      <w:r w:rsidR="001709C8" w:rsidRPr="00F509F5">
        <w:rPr>
          <w:sz w:val="18"/>
          <w:szCs w:val="18"/>
        </w:rPr>
        <w:t>, including the president of South Africa</w:t>
      </w:r>
      <w:r w:rsidR="001D7D7C" w:rsidRPr="00F509F5">
        <w:rPr>
          <w:sz w:val="18"/>
          <w:szCs w:val="18"/>
        </w:rPr>
        <w:t>, Cyril Ramaphosa</w:t>
      </w:r>
      <w:r w:rsidR="000E59DD">
        <w:rPr>
          <w:sz w:val="18"/>
          <w:szCs w:val="18"/>
        </w:rPr>
        <w:t>,</w:t>
      </w:r>
      <w:r w:rsidR="001D7D7C" w:rsidRPr="00F509F5">
        <w:rPr>
          <w:sz w:val="18"/>
          <w:szCs w:val="18"/>
        </w:rPr>
        <w:t xml:space="preserve"> </w:t>
      </w:r>
      <w:r w:rsidR="005F779F" w:rsidRPr="00F509F5">
        <w:rPr>
          <w:sz w:val="18"/>
          <w:szCs w:val="18"/>
        </w:rPr>
        <w:t>Prime Minister of Pakistan, Imran Khan,</w:t>
      </w:r>
      <w:r w:rsidR="000E59DD">
        <w:rPr>
          <w:sz w:val="18"/>
          <w:szCs w:val="18"/>
        </w:rPr>
        <w:t xml:space="preserve"> former UK Pri</w:t>
      </w:r>
      <w:r w:rsidR="00FF737B">
        <w:rPr>
          <w:sz w:val="18"/>
          <w:szCs w:val="18"/>
        </w:rPr>
        <w:t>me Minister Gordon Brown and former President of Colombia Juan Manuel Santos,</w:t>
      </w:r>
      <w:r w:rsidR="005418AB" w:rsidRPr="00F509F5">
        <w:rPr>
          <w:sz w:val="18"/>
          <w:szCs w:val="18"/>
        </w:rPr>
        <w:t xml:space="preserve"> have signed the open letter calling on all governments to unite behind a people’s vaccine against COVID-19</w:t>
      </w:r>
      <w:r w:rsidR="005F779F" w:rsidRPr="00F509F5">
        <w:rPr>
          <w:sz w:val="18"/>
          <w:szCs w:val="18"/>
        </w:rPr>
        <w:t>. See</w:t>
      </w:r>
      <w:r w:rsidR="00FC00DA" w:rsidRPr="00F509F5">
        <w:rPr>
          <w:sz w:val="18"/>
          <w:szCs w:val="18"/>
        </w:rPr>
        <w:t xml:space="preserve"> UNAIDS</w:t>
      </w:r>
      <w:r w:rsidR="00F509F5" w:rsidRPr="00F509F5">
        <w:rPr>
          <w:sz w:val="18"/>
          <w:szCs w:val="18"/>
        </w:rPr>
        <w:t xml:space="preserve"> (14 May 2020) </w:t>
      </w:r>
      <w:hyperlink r:id="rId80" w:history="1">
        <w:r w:rsidR="00F509F5" w:rsidRPr="00B54745">
          <w:rPr>
            <w:rStyle w:val="Hyperlink"/>
            <w:i/>
            <w:iCs/>
            <w:sz w:val="18"/>
            <w:szCs w:val="18"/>
          </w:rPr>
          <w:t>Uniting behinds a people’s vaccine against COVID-19</w:t>
        </w:r>
      </w:hyperlink>
      <w:r w:rsidR="00F509F5" w:rsidRPr="00F509F5">
        <w:rPr>
          <w:sz w:val="18"/>
          <w:szCs w:val="18"/>
        </w:rPr>
        <w:t>.</w:t>
      </w:r>
    </w:p>
  </w:footnote>
  <w:footnote w:id="56">
    <w:p w14:paraId="062319BA" w14:textId="0BF6F0C3" w:rsidR="003D6570" w:rsidRPr="00F06E33" w:rsidRDefault="003D6570" w:rsidP="003D6570">
      <w:pPr>
        <w:pStyle w:val="FootnoteText"/>
        <w:rPr>
          <w:sz w:val="18"/>
          <w:szCs w:val="18"/>
          <w:lang w:val="en-US"/>
        </w:rPr>
      </w:pPr>
      <w:r w:rsidRPr="00F06E33">
        <w:rPr>
          <w:rStyle w:val="FootnoteReference"/>
          <w:sz w:val="18"/>
          <w:szCs w:val="18"/>
        </w:rPr>
        <w:footnoteRef/>
      </w:r>
      <w:r w:rsidRPr="00F06E33">
        <w:rPr>
          <w:sz w:val="18"/>
          <w:szCs w:val="18"/>
        </w:rPr>
        <w:t xml:space="preserve"> </w:t>
      </w:r>
      <w:r w:rsidR="002F2769">
        <w:rPr>
          <w:sz w:val="18"/>
          <w:szCs w:val="18"/>
        </w:rPr>
        <w:t xml:space="preserve">Ibid. and see also </w:t>
      </w:r>
      <w:r w:rsidR="00010CE7" w:rsidRPr="00F06E33">
        <w:rPr>
          <w:sz w:val="18"/>
          <w:szCs w:val="18"/>
        </w:rPr>
        <w:t xml:space="preserve">Financial </w:t>
      </w:r>
      <w:r w:rsidR="00010CE7" w:rsidRPr="001C7D5D">
        <w:rPr>
          <w:sz w:val="18"/>
          <w:szCs w:val="18"/>
        </w:rPr>
        <w:t>Times (</w:t>
      </w:r>
      <w:r w:rsidR="0077533B" w:rsidRPr="001C7D5D">
        <w:rPr>
          <w:rStyle w:val="Hyperlink"/>
          <w:color w:val="auto"/>
          <w:sz w:val="18"/>
          <w:szCs w:val="18"/>
        </w:rPr>
        <w:t xml:space="preserve">13 May 2020) </w:t>
      </w:r>
      <w:hyperlink r:id="rId81" w:history="1">
        <w:r w:rsidR="00F06E33" w:rsidRPr="00F06E33">
          <w:rPr>
            <w:rStyle w:val="Hyperlink"/>
            <w:i/>
            <w:iCs/>
            <w:sz w:val="18"/>
            <w:szCs w:val="18"/>
          </w:rPr>
          <w:t>‘</w:t>
        </w:r>
        <w:r w:rsidR="00181156" w:rsidRPr="00F06E33">
          <w:rPr>
            <w:rStyle w:val="Hyperlink"/>
            <w:i/>
            <w:iCs/>
            <w:sz w:val="18"/>
            <w:szCs w:val="18"/>
          </w:rPr>
          <w:t>People’s vaccine</w:t>
        </w:r>
        <w:r w:rsidR="00F06E33" w:rsidRPr="00F06E33">
          <w:rPr>
            <w:rStyle w:val="Hyperlink"/>
            <w:i/>
            <w:iCs/>
            <w:sz w:val="18"/>
            <w:szCs w:val="18"/>
          </w:rPr>
          <w:t>’</w:t>
        </w:r>
        <w:r w:rsidR="00181156" w:rsidRPr="00F06E33">
          <w:rPr>
            <w:rStyle w:val="Hyperlink"/>
            <w:i/>
            <w:iCs/>
            <w:sz w:val="18"/>
            <w:szCs w:val="18"/>
          </w:rPr>
          <w:t xml:space="preserve"> for coronavirus must be free, leaders urge</w:t>
        </w:r>
      </w:hyperlink>
      <w:r w:rsidR="00F06E33">
        <w:rPr>
          <w:rStyle w:val="Hyperlink"/>
          <w:i/>
          <w:iCs/>
          <w:sz w:val="18"/>
          <w:szCs w:val="18"/>
        </w:rPr>
        <w:t xml:space="preserve">; </w:t>
      </w:r>
      <w:r w:rsidR="00F06E33" w:rsidRPr="001C7D5D">
        <w:rPr>
          <w:rStyle w:val="Hyperlink"/>
          <w:color w:val="auto"/>
          <w:sz w:val="18"/>
          <w:szCs w:val="18"/>
          <w:u w:val="none"/>
        </w:rPr>
        <w:t>Financial Times (</w:t>
      </w:r>
      <w:r w:rsidR="00E5352F" w:rsidRPr="001C7D5D">
        <w:rPr>
          <w:rStyle w:val="Hyperlink"/>
          <w:color w:val="auto"/>
          <w:sz w:val="18"/>
          <w:szCs w:val="18"/>
          <w:u w:val="none"/>
        </w:rPr>
        <w:t>25 May 2020)</w:t>
      </w:r>
      <w:r w:rsidR="00E5352F" w:rsidRPr="001C7D5D">
        <w:rPr>
          <w:rStyle w:val="Hyperlink"/>
          <w:color w:val="auto"/>
          <w:sz w:val="18"/>
          <w:szCs w:val="18"/>
        </w:rPr>
        <w:t xml:space="preserve"> </w:t>
      </w:r>
      <w:hyperlink r:id="rId82" w:history="1">
        <w:r w:rsidR="00E5352F" w:rsidRPr="001C7D5D">
          <w:rPr>
            <w:rStyle w:val="Hyperlink"/>
            <w:i/>
            <w:iCs/>
            <w:sz w:val="18"/>
            <w:szCs w:val="18"/>
          </w:rPr>
          <w:t>Race for a vaccine raises fears over unequal access</w:t>
        </w:r>
      </w:hyperlink>
      <w:r w:rsidR="00E5352F">
        <w:rPr>
          <w:rStyle w:val="Hyperlink"/>
          <w:sz w:val="18"/>
          <w:szCs w:val="18"/>
        </w:rPr>
        <w:t xml:space="preserve">. </w:t>
      </w:r>
    </w:p>
  </w:footnote>
  <w:footnote w:id="57">
    <w:p w14:paraId="5C4874FD" w14:textId="4D10A11C" w:rsidR="00F076A9" w:rsidRPr="00713A78" w:rsidRDefault="00F076A9">
      <w:pPr>
        <w:pStyle w:val="FootnoteText"/>
        <w:rPr>
          <w:sz w:val="18"/>
          <w:szCs w:val="18"/>
          <w:lang w:val="en-US"/>
        </w:rPr>
      </w:pPr>
      <w:r w:rsidRPr="00713A78">
        <w:rPr>
          <w:rStyle w:val="FootnoteReference"/>
          <w:sz w:val="18"/>
          <w:szCs w:val="18"/>
        </w:rPr>
        <w:footnoteRef/>
      </w:r>
      <w:r w:rsidRPr="00713A78">
        <w:rPr>
          <w:sz w:val="18"/>
          <w:szCs w:val="18"/>
        </w:rPr>
        <w:t xml:space="preserve"> </w:t>
      </w:r>
      <w:r w:rsidR="001818EC" w:rsidRPr="00713A78">
        <w:rPr>
          <w:sz w:val="18"/>
          <w:szCs w:val="18"/>
        </w:rPr>
        <w:t xml:space="preserve">The World Bank (6 April 2020) </w:t>
      </w:r>
      <w:hyperlink r:id="rId83" w:history="1">
        <w:r w:rsidR="001818EC" w:rsidRPr="00713A78">
          <w:rPr>
            <w:rStyle w:val="Hyperlink"/>
            <w:i/>
            <w:iCs/>
            <w:sz w:val="18"/>
            <w:szCs w:val="18"/>
          </w:rPr>
          <w:t>WASH (water, sanitation and hygiene</w:t>
        </w:r>
        <w:r w:rsidR="00713A78" w:rsidRPr="00713A78">
          <w:rPr>
            <w:rStyle w:val="Hyperlink"/>
            <w:i/>
            <w:iCs/>
            <w:sz w:val="18"/>
            <w:szCs w:val="18"/>
          </w:rPr>
          <w:t>) &amp; COVID-19</w:t>
        </w:r>
      </w:hyperlink>
      <w:r w:rsidR="00713A78" w:rsidRPr="00713A78">
        <w:rPr>
          <w:sz w:val="18"/>
          <w:szCs w:val="18"/>
        </w:rPr>
        <w:t>.</w:t>
      </w:r>
    </w:p>
  </w:footnote>
  <w:footnote w:id="58">
    <w:p w14:paraId="43FB8738" w14:textId="2BEB6B3B" w:rsidR="00F13FB4" w:rsidRPr="0073272F" w:rsidRDefault="00F13FB4">
      <w:pPr>
        <w:pStyle w:val="FootnoteText"/>
        <w:rPr>
          <w:sz w:val="18"/>
          <w:szCs w:val="18"/>
          <w:lang w:val="en-US"/>
        </w:rPr>
      </w:pPr>
      <w:r w:rsidRPr="0073272F">
        <w:rPr>
          <w:rStyle w:val="FootnoteReference"/>
          <w:sz w:val="18"/>
          <w:szCs w:val="18"/>
        </w:rPr>
        <w:footnoteRef/>
      </w:r>
      <w:r w:rsidRPr="0073272F">
        <w:rPr>
          <w:sz w:val="18"/>
          <w:szCs w:val="18"/>
        </w:rPr>
        <w:t xml:space="preserve"> </w:t>
      </w:r>
      <w:r w:rsidR="009A64AC" w:rsidRPr="0073272F">
        <w:rPr>
          <w:sz w:val="18"/>
          <w:szCs w:val="18"/>
          <w:lang w:val="en-US"/>
        </w:rPr>
        <w:t xml:space="preserve">Acosta A </w:t>
      </w:r>
      <w:r w:rsidR="009A64AC" w:rsidRPr="0073272F">
        <w:rPr>
          <w:i/>
          <w:iCs/>
          <w:sz w:val="18"/>
          <w:szCs w:val="18"/>
          <w:lang w:val="en-US"/>
        </w:rPr>
        <w:t>et al</w:t>
      </w:r>
      <w:r w:rsidR="009A64AC" w:rsidRPr="0073272F">
        <w:rPr>
          <w:sz w:val="18"/>
          <w:szCs w:val="18"/>
          <w:lang w:val="en-US"/>
        </w:rPr>
        <w:t>. (2019) Medicine shortages: gaps between countries and global perspectives</w:t>
      </w:r>
      <w:r w:rsidR="0073272F" w:rsidRPr="0073272F">
        <w:rPr>
          <w:sz w:val="18"/>
          <w:szCs w:val="18"/>
          <w:lang w:val="en-US"/>
        </w:rPr>
        <w:t xml:space="preserve"> </w:t>
      </w:r>
      <w:r w:rsidR="0073272F" w:rsidRPr="0073272F">
        <w:rPr>
          <w:i/>
          <w:iCs/>
          <w:sz w:val="18"/>
          <w:szCs w:val="18"/>
          <w:lang w:val="en-US"/>
        </w:rPr>
        <w:t xml:space="preserve">Front </w:t>
      </w:r>
      <w:proofErr w:type="spellStart"/>
      <w:r w:rsidR="0073272F" w:rsidRPr="0073272F">
        <w:rPr>
          <w:i/>
          <w:iCs/>
          <w:sz w:val="18"/>
          <w:szCs w:val="18"/>
          <w:lang w:val="en-US"/>
        </w:rPr>
        <w:t>Pharmacol</w:t>
      </w:r>
      <w:proofErr w:type="spellEnd"/>
      <w:r w:rsidR="0073272F" w:rsidRPr="0073272F">
        <w:rPr>
          <w:sz w:val="18"/>
          <w:szCs w:val="18"/>
          <w:lang w:val="en-US"/>
        </w:rPr>
        <w:t xml:space="preserve"> </w:t>
      </w:r>
      <w:r w:rsidR="0073272F" w:rsidRPr="0073272F">
        <w:rPr>
          <w:b/>
          <w:bCs/>
          <w:sz w:val="18"/>
          <w:szCs w:val="18"/>
          <w:lang w:val="en-US"/>
        </w:rPr>
        <w:t>10:</w:t>
      </w:r>
      <w:r w:rsidR="0073272F" w:rsidRPr="0073272F">
        <w:rPr>
          <w:sz w:val="18"/>
          <w:szCs w:val="18"/>
          <w:lang w:val="en-US"/>
        </w:rPr>
        <w:t xml:space="preserve"> 763.</w:t>
      </w:r>
    </w:p>
  </w:footnote>
  <w:footnote w:id="59">
    <w:p w14:paraId="7702165F" w14:textId="195802D7" w:rsidR="00E731A2" w:rsidRPr="00E731A2" w:rsidRDefault="00E731A2">
      <w:pPr>
        <w:pStyle w:val="FootnoteText"/>
        <w:rPr>
          <w:sz w:val="18"/>
          <w:szCs w:val="18"/>
          <w:lang w:val="en-US"/>
        </w:rPr>
      </w:pPr>
      <w:r w:rsidRPr="00E731A2">
        <w:rPr>
          <w:rStyle w:val="FootnoteReference"/>
          <w:sz w:val="18"/>
          <w:szCs w:val="18"/>
        </w:rPr>
        <w:footnoteRef/>
      </w:r>
      <w:r w:rsidRPr="00E731A2">
        <w:rPr>
          <w:sz w:val="18"/>
          <w:szCs w:val="18"/>
        </w:rPr>
        <w:t xml:space="preserve"> </w:t>
      </w:r>
      <w:r w:rsidR="000F71C3">
        <w:rPr>
          <w:sz w:val="18"/>
          <w:szCs w:val="18"/>
        </w:rPr>
        <w:t xml:space="preserve">International Rescue Committee (2020) </w:t>
      </w:r>
      <w:hyperlink r:id="rId84" w:history="1">
        <w:r w:rsidR="000F71C3" w:rsidRPr="000F71C3">
          <w:rPr>
            <w:rStyle w:val="Hyperlink"/>
            <w:i/>
            <w:iCs/>
            <w:sz w:val="18"/>
            <w:szCs w:val="18"/>
          </w:rPr>
          <w:t>COVID-19 in humanitarian crises: a double emergency.</w:t>
        </w:r>
      </w:hyperlink>
      <w:r w:rsidR="000F71C3">
        <w:rPr>
          <w:sz w:val="18"/>
          <w:szCs w:val="18"/>
        </w:rPr>
        <w:t xml:space="preserve"> </w:t>
      </w:r>
    </w:p>
  </w:footnote>
  <w:footnote w:id="60">
    <w:p w14:paraId="06CF5C40" w14:textId="19BD3E5E" w:rsidR="00E351AE" w:rsidRPr="00E351AE" w:rsidRDefault="00E351AE">
      <w:pPr>
        <w:pStyle w:val="FootnoteText"/>
        <w:rPr>
          <w:sz w:val="18"/>
          <w:szCs w:val="18"/>
          <w:lang w:val="en-US"/>
        </w:rPr>
      </w:pPr>
      <w:r w:rsidRPr="00E351AE">
        <w:rPr>
          <w:rStyle w:val="FootnoteReference"/>
          <w:sz w:val="18"/>
          <w:szCs w:val="18"/>
        </w:rPr>
        <w:footnoteRef/>
      </w:r>
      <w:r w:rsidRPr="00E351AE">
        <w:rPr>
          <w:sz w:val="18"/>
          <w:szCs w:val="18"/>
        </w:rPr>
        <w:t xml:space="preserve"> </w:t>
      </w:r>
      <w:r w:rsidR="00E0394D">
        <w:rPr>
          <w:sz w:val="18"/>
          <w:szCs w:val="18"/>
        </w:rPr>
        <w:t xml:space="preserve">Murthy S </w:t>
      </w:r>
      <w:r w:rsidR="00E0394D" w:rsidRPr="00C62A2B">
        <w:rPr>
          <w:i/>
          <w:iCs/>
          <w:sz w:val="18"/>
          <w:szCs w:val="18"/>
        </w:rPr>
        <w:t>et al</w:t>
      </w:r>
      <w:r w:rsidR="00E0394D">
        <w:rPr>
          <w:sz w:val="18"/>
          <w:szCs w:val="18"/>
        </w:rPr>
        <w:t>. (2015) Intensive care unit capacity in low-income countries: a systematic review</w:t>
      </w:r>
      <w:r w:rsidR="00CB0C8D">
        <w:rPr>
          <w:sz w:val="18"/>
          <w:szCs w:val="18"/>
        </w:rPr>
        <w:t xml:space="preserve"> </w:t>
      </w:r>
      <w:proofErr w:type="spellStart"/>
      <w:r w:rsidR="00CB0C8D">
        <w:rPr>
          <w:sz w:val="18"/>
          <w:szCs w:val="18"/>
        </w:rPr>
        <w:t>PLoS</w:t>
      </w:r>
      <w:proofErr w:type="spellEnd"/>
      <w:r w:rsidR="00CB0C8D">
        <w:rPr>
          <w:sz w:val="18"/>
          <w:szCs w:val="18"/>
        </w:rPr>
        <w:t xml:space="preserve"> One </w:t>
      </w:r>
      <w:r w:rsidR="00CB0C8D" w:rsidRPr="00A9228A">
        <w:rPr>
          <w:b/>
          <w:bCs/>
          <w:sz w:val="18"/>
          <w:szCs w:val="18"/>
        </w:rPr>
        <w:t>10:</w:t>
      </w:r>
      <w:r w:rsidR="00CB0C8D">
        <w:rPr>
          <w:sz w:val="18"/>
          <w:szCs w:val="18"/>
        </w:rPr>
        <w:t xml:space="preserve"> </w:t>
      </w:r>
      <w:r w:rsidR="00C62A2B" w:rsidRPr="00C62A2B">
        <w:rPr>
          <w:sz w:val="18"/>
          <w:szCs w:val="18"/>
        </w:rPr>
        <w:t> e0116949</w:t>
      </w:r>
      <w:r w:rsidR="00C62A2B">
        <w:rPr>
          <w:sz w:val="18"/>
          <w:szCs w:val="18"/>
        </w:rPr>
        <w:t>.</w:t>
      </w:r>
      <w:r w:rsidR="00E0394D">
        <w:rPr>
          <w:sz w:val="18"/>
          <w:szCs w:val="18"/>
        </w:rPr>
        <w:t xml:space="preserve"> </w:t>
      </w:r>
    </w:p>
  </w:footnote>
  <w:footnote w:id="61">
    <w:p w14:paraId="79A9B602" w14:textId="3C79F5EF" w:rsidR="00C46FC9" w:rsidRPr="00845A46" w:rsidRDefault="00C46FC9">
      <w:pPr>
        <w:pStyle w:val="FootnoteText"/>
        <w:rPr>
          <w:sz w:val="18"/>
          <w:szCs w:val="18"/>
          <w:lang w:val="en-US"/>
        </w:rPr>
      </w:pPr>
      <w:r w:rsidRPr="00845A46">
        <w:rPr>
          <w:rStyle w:val="FootnoteReference"/>
          <w:sz w:val="18"/>
          <w:szCs w:val="18"/>
        </w:rPr>
        <w:footnoteRef/>
      </w:r>
      <w:r w:rsidRPr="00845A46">
        <w:rPr>
          <w:sz w:val="18"/>
          <w:szCs w:val="18"/>
        </w:rPr>
        <w:t xml:space="preserve"> </w:t>
      </w:r>
      <w:r w:rsidR="001B5615" w:rsidRPr="00845A46">
        <w:rPr>
          <w:sz w:val="18"/>
          <w:szCs w:val="18"/>
          <w:lang w:val="en-US"/>
        </w:rPr>
        <w:t>Wirtz VJ</w:t>
      </w:r>
      <w:r w:rsidR="00C7256B" w:rsidRPr="00845A46">
        <w:rPr>
          <w:sz w:val="18"/>
          <w:szCs w:val="18"/>
          <w:lang w:val="en-US"/>
        </w:rPr>
        <w:t xml:space="preserve">, </w:t>
      </w:r>
      <w:proofErr w:type="spellStart"/>
      <w:r w:rsidR="00C7256B" w:rsidRPr="00845A46">
        <w:rPr>
          <w:sz w:val="18"/>
          <w:szCs w:val="18"/>
          <w:lang w:val="en-US"/>
        </w:rPr>
        <w:t>Hogerzeil</w:t>
      </w:r>
      <w:proofErr w:type="spellEnd"/>
      <w:r w:rsidR="00C7256B" w:rsidRPr="00845A46">
        <w:rPr>
          <w:sz w:val="18"/>
          <w:szCs w:val="18"/>
          <w:lang w:val="en-US"/>
        </w:rPr>
        <w:t xml:space="preserve"> HV </w:t>
      </w:r>
      <w:r w:rsidR="00C7256B" w:rsidRPr="00845A46">
        <w:rPr>
          <w:i/>
          <w:iCs/>
          <w:sz w:val="18"/>
          <w:szCs w:val="18"/>
          <w:lang w:val="en-US"/>
        </w:rPr>
        <w:t>et al</w:t>
      </w:r>
      <w:r w:rsidR="00C7256B" w:rsidRPr="00845A46">
        <w:rPr>
          <w:sz w:val="18"/>
          <w:szCs w:val="18"/>
          <w:lang w:val="en-US"/>
        </w:rPr>
        <w:t xml:space="preserve">. (2016) </w:t>
      </w:r>
      <w:hyperlink r:id="rId85" w:history="1">
        <w:r w:rsidR="00845A46" w:rsidRPr="00D638B5">
          <w:rPr>
            <w:rStyle w:val="Hyperlink"/>
            <w:sz w:val="18"/>
            <w:szCs w:val="18"/>
            <w:lang w:val="en-US"/>
          </w:rPr>
          <w:t>Essential medicines for universal health coverage</w:t>
        </w:r>
      </w:hyperlink>
      <w:r w:rsidR="00845A46" w:rsidRPr="00845A46">
        <w:rPr>
          <w:sz w:val="18"/>
          <w:szCs w:val="18"/>
          <w:lang w:val="en-US"/>
        </w:rPr>
        <w:t xml:space="preserve"> </w:t>
      </w:r>
      <w:r w:rsidR="002B0407" w:rsidRPr="002B0407">
        <w:rPr>
          <w:i/>
          <w:iCs/>
          <w:sz w:val="18"/>
          <w:szCs w:val="18"/>
          <w:lang w:val="en-US"/>
        </w:rPr>
        <w:t>The</w:t>
      </w:r>
      <w:r w:rsidR="002B0407">
        <w:rPr>
          <w:sz w:val="18"/>
          <w:szCs w:val="18"/>
          <w:lang w:val="en-US"/>
        </w:rPr>
        <w:t xml:space="preserve"> </w:t>
      </w:r>
      <w:r w:rsidR="00845A46" w:rsidRPr="00845A46">
        <w:rPr>
          <w:i/>
          <w:iCs/>
          <w:sz w:val="18"/>
          <w:szCs w:val="18"/>
          <w:lang w:val="en-US"/>
        </w:rPr>
        <w:t>Lancet</w:t>
      </w:r>
      <w:r w:rsidR="00845A46" w:rsidRPr="00845A46">
        <w:rPr>
          <w:sz w:val="18"/>
          <w:szCs w:val="18"/>
          <w:lang w:val="en-US"/>
        </w:rPr>
        <w:t xml:space="preserve"> </w:t>
      </w:r>
      <w:r w:rsidR="00845A46" w:rsidRPr="00845A46">
        <w:rPr>
          <w:b/>
          <w:bCs/>
          <w:sz w:val="18"/>
          <w:szCs w:val="18"/>
          <w:lang w:val="en-US"/>
        </w:rPr>
        <w:t>389:</w:t>
      </w:r>
      <w:r w:rsidR="00845A46" w:rsidRPr="00845A46">
        <w:rPr>
          <w:sz w:val="18"/>
          <w:szCs w:val="18"/>
          <w:lang w:val="en-US"/>
        </w:rPr>
        <w:t xml:space="preserve"> 10067.</w:t>
      </w:r>
    </w:p>
  </w:footnote>
  <w:footnote w:id="62">
    <w:p w14:paraId="2BD9BB00" w14:textId="29A7AF1E" w:rsidR="00563462" w:rsidRPr="00A737A1" w:rsidRDefault="00563462">
      <w:pPr>
        <w:pStyle w:val="FootnoteText"/>
        <w:rPr>
          <w:sz w:val="18"/>
          <w:szCs w:val="18"/>
        </w:rPr>
      </w:pPr>
      <w:r w:rsidRPr="00A737A1">
        <w:rPr>
          <w:rStyle w:val="FootnoteReference"/>
          <w:sz w:val="18"/>
          <w:szCs w:val="18"/>
        </w:rPr>
        <w:footnoteRef/>
      </w:r>
      <w:r w:rsidRPr="00A737A1">
        <w:rPr>
          <w:sz w:val="18"/>
          <w:szCs w:val="18"/>
        </w:rPr>
        <w:t xml:space="preserve"> The Pharmaceutical Journal</w:t>
      </w:r>
      <w:r w:rsidR="005B1EEF" w:rsidRPr="00A737A1">
        <w:rPr>
          <w:sz w:val="18"/>
          <w:szCs w:val="18"/>
        </w:rPr>
        <w:t xml:space="preserve"> (29 March 2017)</w:t>
      </w:r>
      <w:r w:rsidR="00A737A1" w:rsidRPr="00A737A1">
        <w:rPr>
          <w:sz w:val="18"/>
          <w:szCs w:val="18"/>
        </w:rPr>
        <w:t xml:space="preserve"> </w:t>
      </w:r>
      <w:hyperlink r:id="rId86" w:history="1">
        <w:r w:rsidR="00A737A1" w:rsidRPr="0094587F">
          <w:rPr>
            <w:rStyle w:val="Hyperlink"/>
            <w:i/>
            <w:iCs/>
            <w:sz w:val="18"/>
            <w:szCs w:val="18"/>
          </w:rPr>
          <w:t>Q&amp;A: How to ensure access to essential medicines for those in low and middle-income countries</w:t>
        </w:r>
      </w:hyperlink>
      <w:r w:rsidR="00A737A1" w:rsidRPr="00A737A1">
        <w:rPr>
          <w:sz w:val="18"/>
          <w:szCs w:val="18"/>
        </w:rPr>
        <w:t xml:space="preserve">, available </w:t>
      </w:r>
      <w:r w:rsidRPr="00A737A1">
        <w:rPr>
          <w:sz w:val="18"/>
          <w:szCs w:val="18"/>
        </w:rPr>
        <w:t>online</w:t>
      </w:r>
      <w:r w:rsidR="00A737A1" w:rsidRPr="00A737A1">
        <w:rPr>
          <w:sz w:val="18"/>
          <w:szCs w:val="18"/>
        </w:rPr>
        <w:t xml:space="preserve">: </w:t>
      </w:r>
      <w:r w:rsidRPr="00A737A1">
        <w:rPr>
          <w:sz w:val="18"/>
          <w:szCs w:val="18"/>
        </w:rPr>
        <w:t>DOI: 10.1211/PJ.2017.20201994</w:t>
      </w:r>
      <w:r w:rsidR="00A737A1">
        <w:rPr>
          <w:sz w:val="18"/>
          <w:szCs w:val="18"/>
        </w:rPr>
        <w:t>.</w:t>
      </w:r>
    </w:p>
  </w:footnote>
  <w:footnote w:id="63">
    <w:p w14:paraId="4CFDD046" w14:textId="6BE4DAFE" w:rsidR="00DB7DEF" w:rsidRPr="00B755D2" w:rsidRDefault="00DB7DEF">
      <w:pPr>
        <w:pStyle w:val="FootnoteText"/>
        <w:rPr>
          <w:sz w:val="18"/>
          <w:szCs w:val="18"/>
          <w:lang w:val="en-US"/>
        </w:rPr>
      </w:pPr>
      <w:r w:rsidRPr="00B755D2">
        <w:rPr>
          <w:rStyle w:val="FootnoteReference"/>
          <w:sz w:val="18"/>
          <w:szCs w:val="18"/>
        </w:rPr>
        <w:footnoteRef/>
      </w:r>
      <w:r w:rsidRPr="00B755D2">
        <w:rPr>
          <w:sz w:val="18"/>
          <w:szCs w:val="18"/>
        </w:rPr>
        <w:t xml:space="preserve"> </w:t>
      </w:r>
      <w:r w:rsidRPr="00B755D2">
        <w:rPr>
          <w:sz w:val="18"/>
          <w:szCs w:val="18"/>
          <w:lang w:val="en-US"/>
        </w:rPr>
        <w:t>World Economic Forum (</w:t>
      </w:r>
      <w:r w:rsidR="00B755D2" w:rsidRPr="00B755D2">
        <w:rPr>
          <w:sz w:val="18"/>
          <w:szCs w:val="18"/>
          <w:lang w:val="en-US"/>
        </w:rPr>
        <w:t xml:space="preserve">12 April 2020) </w:t>
      </w:r>
      <w:hyperlink r:id="rId87" w:history="1">
        <w:r w:rsidR="00B755D2" w:rsidRPr="00F576C8">
          <w:rPr>
            <w:rStyle w:val="Hyperlink"/>
            <w:i/>
            <w:iCs/>
            <w:sz w:val="18"/>
            <w:szCs w:val="18"/>
            <w:lang w:val="en-US"/>
          </w:rPr>
          <w:t>The coronavirus pandemic could push half a billion people into poverty</w:t>
        </w:r>
      </w:hyperlink>
      <w:r w:rsidR="00B755D2" w:rsidRPr="00B755D2">
        <w:rPr>
          <w:sz w:val="18"/>
          <w:szCs w:val="18"/>
          <w:lang w:val="en-US"/>
        </w:rPr>
        <w:t xml:space="preserve">. </w:t>
      </w:r>
    </w:p>
  </w:footnote>
  <w:footnote w:id="64">
    <w:p w14:paraId="2C43FB41" w14:textId="3CFCF6BF" w:rsidR="00001F1B" w:rsidRPr="00001F1B" w:rsidRDefault="00001F1B">
      <w:pPr>
        <w:pStyle w:val="FootnoteText"/>
        <w:rPr>
          <w:sz w:val="18"/>
          <w:szCs w:val="18"/>
          <w:lang w:val="en-US"/>
        </w:rPr>
      </w:pPr>
      <w:r w:rsidRPr="00001F1B">
        <w:rPr>
          <w:rStyle w:val="FootnoteReference"/>
          <w:sz w:val="18"/>
          <w:szCs w:val="18"/>
        </w:rPr>
        <w:footnoteRef/>
      </w:r>
      <w:r w:rsidR="00CB5733">
        <w:rPr>
          <w:sz w:val="18"/>
          <w:szCs w:val="18"/>
        </w:rPr>
        <w:t xml:space="preserve"> The New York Times (</w:t>
      </w:r>
      <w:r w:rsidR="008F627C">
        <w:rPr>
          <w:sz w:val="18"/>
          <w:szCs w:val="18"/>
        </w:rPr>
        <w:t xml:space="preserve">9 April 2020) </w:t>
      </w:r>
      <w:hyperlink r:id="rId88" w:history="1">
        <w:r w:rsidR="008F627C" w:rsidRPr="00AB7DAC">
          <w:rPr>
            <w:rStyle w:val="Hyperlink"/>
            <w:i/>
            <w:iCs/>
            <w:sz w:val="18"/>
            <w:szCs w:val="18"/>
          </w:rPr>
          <w:t>In scramble for coronavirus supplies, rich countries push poor aside</w:t>
        </w:r>
      </w:hyperlink>
      <w:r w:rsidR="008F627C">
        <w:rPr>
          <w:sz w:val="18"/>
          <w:szCs w:val="18"/>
        </w:rPr>
        <w:t xml:space="preserve">. </w:t>
      </w:r>
      <w:r w:rsidR="00CB5733" w:rsidRPr="00001F1B" w:rsidDel="00CB5733">
        <w:rPr>
          <w:sz w:val="18"/>
          <w:szCs w:val="18"/>
        </w:rPr>
        <w:t xml:space="preserve"> </w:t>
      </w:r>
    </w:p>
  </w:footnote>
  <w:footnote w:id="65">
    <w:p w14:paraId="0069395F" w14:textId="2CCDA109" w:rsidR="00CF7B86" w:rsidRPr="00CF7B86" w:rsidRDefault="00CF7B86">
      <w:pPr>
        <w:pStyle w:val="FootnoteText"/>
        <w:rPr>
          <w:sz w:val="18"/>
          <w:szCs w:val="18"/>
          <w:lang w:val="en-US"/>
        </w:rPr>
      </w:pPr>
      <w:r w:rsidRPr="00CF7B86">
        <w:rPr>
          <w:rStyle w:val="FootnoteReference"/>
          <w:sz w:val="18"/>
          <w:szCs w:val="18"/>
        </w:rPr>
        <w:footnoteRef/>
      </w:r>
      <w:r w:rsidRPr="00CF7B86">
        <w:rPr>
          <w:sz w:val="18"/>
          <w:szCs w:val="18"/>
        </w:rPr>
        <w:t xml:space="preserve"> </w:t>
      </w:r>
      <w:r w:rsidR="000A1F03">
        <w:rPr>
          <w:sz w:val="18"/>
          <w:szCs w:val="18"/>
        </w:rPr>
        <w:t xml:space="preserve">Washington International Trade Association (23 March 2020) </w:t>
      </w:r>
      <w:hyperlink r:id="rId89" w:history="1">
        <w:r w:rsidR="000A1F03" w:rsidRPr="00DD2A19">
          <w:rPr>
            <w:rStyle w:val="Hyperlink"/>
            <w:i/>
            <w:iCs/>
            <w:sz w:val="18"/>
            <w:szCs w:val="18"/>
          </w:rPr>
          <w:t xml:space="preserve">Tackling </w:t>
        </w:r>
        <w:r w:rsidR="00A81F35" w:rsidRPr="00DD2A19">
          <w:rPr>
            <w:rStyle w:val="Hyperlink"/>
            <w:i/>
            <w:iCs/>
            <w:sz w:val="18"/>
            <w:szCs w:val="18"/>
          </w:rPr>
          <w:t>COVID-19 together – the trade policy dimension</w:t>
        </w:r>
      </w:hyperlink>
      <w:r w:rsidR="00A81F35">
        <w:rPr>
          <w:sz w:val="18"/>
          <w:szCs w:val="18"/>
        </w:rPr>
        <w:t xml:space="preserve">. </w:t>
      </w:r>
      <w:hyperlink w:history="1"/>
    </w:p>
  </w:footnote>
  <w:footnote w:id="66">
    <w:p w14:paraId="774E2BC5" w14:textId="22DE66AD" w:rsidR="000B46E1" w:rsidRPr="00A940DE" w:rsidRDefault="000B46E1">
      <w:pPr>
        <w:pStyle w:val="FootnoteText"/>
        <w:rPr>
          <w:sz w:val="18"/>
          <w:szCs w:val="18"/>
          <w:lang w:val="en-US"/>
        </w:rPr>
      </w:pPr>
      <w:r w:rsidRPr="00A940DE">
        <w:rPr>
          <w:rStyle w:val="FootnoteReference"/>
          <w:sz w:val="18"/>
          <w:szCs w:val="18"/>
        </w:rPr>
        <w:footnoteRef/>
      </w:r>
      <w:r w:rsidRPr="00A940DE">
        <w:rPr>
          <w:sz w:val="18"/>
          <w:szCs w:val="18"/>
        </w:rPr>
        <w:t xml:space="preserve"> </w:t>
      </w:r>
      <w:r w:rsidR="00A940DE" w:rsidRPr="00A940DE">
        <w:rPr>
          <w:sz w:val="18"/>
          <w:szCs w:val="18"/>
        </w:rPr>
        <w:t xml:space="preserve">Nature (28 April 2020) </w:t>
      </w:r>
      <w:hyperlink r:id="rId90" w:history="1">
        <w:r w:rsidR="00A940DE" w:rsidRPr="00AB1EAB">
          <w:rPr>
            <w:rStyle w:val="Hyperlink"/>
            <w:i/>
            <w:iCs/>
            <w:sz w:val="18"/>
            <w:szCs w:val="18"/>
          </w:rPr>
          <w:t>Let Africa into the market for COVID-19 diagnostics</w:t>
        </w:r>
      </w:hyperlink>
      <w:r w:rsidR="00A940DE" w:rsidRPr="00A940DE">
        <w:rPr>
          <w:sz w:val="18"/>
          <w:szCs w:val="18"/>
        </w:rPr>
        <w:t xml:space="preserve">. </w:t>
      </w:r>
      <w:hyperlink w:history="1"/>
    </w:p>
  </w:footnote>
  <w:footnote w:id="67">
    <w:p w14:paraId="29656683" w14:textId="04873EC6" w:rsidR="00C171B5" w:rsidRPr="009D6F2F" w:rsidRDefault="00C171B5">
      <w:pPr>
        <w:pStyle w:val="FootnoteText"/>
        <w:rPr>
          <w:sz w:val="18"/>
          <w:szCs w:val="18"/>
          <w:lang w:val="en-US"/>
        </w:rPr>
      </w:pPr>
      <w:r w:rsidRPr="009D6F2F">
        <w:rPr>
          <w:rStyle w:val="FootnoteReference"/>
          <w:sz w:val="18"/>
          <w:szCs w:val="18"/>
        </w:rPr>
        <w:footnoteRef/>
      </w:r>
      <w:r w:rsidRPr="009D6F2F">
        <w:rPr>
          <w:sz w:val="18"/>
          <w:szCs w:val="18"/>
        </w:rPr>
        <w:t xml:space="preserve"> </w:t>
      </w:r>
      <w:proofErr w:type="spellStart"/>
      <w:r w:rsidR="00986940" w:rsidRPr="009D6F2F">
        <w:rPr>
          <w:sz w:val="18"/>
          <w:szCs w:val="18"/>
          <w:lang w:val="en-US"/>
        </w:rPr>
        <w:t>Kirkby</w:t>
      </w:r>
      <w:proofErr w:type="spellEnd"/>
      <w:r w:rsidR="00986940" w:rsidRPr="009D6F2F">
        <w:rPr>
          <w:sz w:val="18"/>
          <w:szCs w:val="18"/>
          <w:lang w:val="en-US"/>
        </w:rPr>
        <w:t xml:space="preserve"> T (2020) Evidence mounts on the disproportionate effect of COVID-19 on ethnic minorities </w:t>
      </w:r>
      <w:r w:rsidR="009D6F2F" w:rsidRPr="009D6F2F">
        <w:rPr>
          <w:i/>
          <w:iCs/>
          <w:sz w:val="18"/>
          <w:szCs w:val="18"/>
          <w:lang w:val="en-US"/>
        </w:rPr>
        <w:t>Lancet Respir Med</w:t>
      </w:r>
      <w:r w:rsidR="009D6F2F">
        <w:rPr>
          <w:sz w:val="18"/>
          <w:szCs w:val="18"/>
          <w:lang w:val="en-US"/>
        </w:rPr>
        <w:t xml:space="preserve"> </w:t>
      </w:r>
      <w:r w:rsidR="00CE2774">
        <w:rPr>
          <w:sz w:val="18"/>
          <w:szCs w:val="18"/>
          <w:lang w:val="en-US"/>
        </w:rPr>
        <w:t xml:space="preserve">published online: </w:t>
      </w:r>
      <w:r w:rsidR="00CE2774" w:rsidRPr="00CE2774">
        <w:rPr>
          <w:sz w:val="18"/>
          <w:szCs w:val="18"/>
        </w:rPr>
        <w:t>DOI: </w:t>
      </w:r>
      <w:hyperlink r:id="rId91" w:history="1">
        <w:r w:rsidR="00CE2774" w:rsidRPr="00CE2774">
          <w:rPr>
            <w:rStyle w:val="Hyperlink"/>
            <w:sz w:val="18"/>
            <w:szCs w:val="18"/>
          </w:rPr>
          <w:t>https://doi.org/10.1016/S2213-2600(20)30228-9</w:t>
        </w:r>
      </w:hyperlink>
      <w:r w:rsidR="00CE2774">
        <w:rPr>
          <w:sz w:val="18"/>
          <w:szCs w:val="18"/>
          <w:lang w:val="en-US"/>
        </w:rPr>
        <w:t xml:space="preserve">; </w:t>
      </w:r>
      <w:r w:rsidR="002D3D43">
        <w:rPr>
          <w:sz w:val="18"/>
          <w:szCs w:val="18"/>
          <w:lang w:val="en-US"/>
        </w:rPr>
        <w:t>Discover Society (2020)</w:t>
      </w:r>
      <w:r w:rsidR="002D3D43" w:rsidRPr="0053043E">
        <w:rPr>
          <w:i/>
          <w:iCs/>
          <w:sz w:val="18"/>
          <w:szCs w:val="18"/>
          <w:lang w:val="en-US"/>
        </w:rPr>
        <w:t xml:space="preserve"> </w:t>
      </w:r>
      <w:hyperlink r:id="rId92" w:history="1">
        <w:r w:rsidR="002D3D43" w:rsidRPr="0053043E">
          <w:rPr>
            <w:rStyle w:val="Hyperlink"/>
            <w:i/>
            <w:iCs/>
            <w:sz w:val="18"/>
            <w:szCs w:val="18"/>
            <w:lang w:val="en-US"/>
          </w:rPr>
          <w:t>Are there more COVID-19 deaths than expected in BAME communities in England – what does the data say?</w:t>
        </w:r>
      </w:hyperlink>
    </w:p>
  </w:footnote>
  <w:footnote w:id="68">
    <w:p w14:paraId="1B4A41BB" w14:textId="52111869" w:rsidR="00E966FC" w:rsidRPr="00C936A8" w:rsidRDefault="00E966FC">
      <w:pPr>
        <w:pStyle w:val="FootnoteText"/>
        <w:rPr>
          <w:sz w:val="18"/>
          <w:szCs w:val="18"/>
          <w:lang w:val="en-US"/>
        </w:rPr>
      </w:pPr>
      <w:r w:rsidRPr="002969BA">
        <w:rPr>
          <w:rStyle w:val="FootnoteReference"/>
          <w:sz w:val="18"/>
          <w:szCs w:val="18"/>
        </w:rPr>
        <w:footnoteRef/>
      </w:r>
      <w:r w:rsidRPr="002969BA">
        <w:rPr>
          <w:sz w:val="18"/>
          <w:szCs w:val="18"/>
        </w:rPr>
        <w:t xml:space="preserve"> </w:t>
      </w:r>
      <w:r w:rsidRPr="002969BA">
        <w:rPr>
          <w:sz w:val="18"/>
          <w:szCs w:val="18"/>
          <w:lang w:val="en-US"/>
        </w:rPr>
        <w:t xml:space="preserve">The Health Foundation (15 May 2020) </w:t>
      </w:r>
      <w:hyperlink r:id="rId93" w:history="1">
        <w:r w:rsidRPr="002969BA">
          <w:rPr>
            <w:rStyle w:val="Hyperlink"/>
            <w:i/>
            <w:iCs/>
            <w:sz w:val="18"/>
            <w:szCs w:val="18"/>
            <w:lang w:val="en-US"/>
          </w:rPr>
          <w:t xml:space="preserve">What has been the impact of </w:t>
        </w:r>
        <w:r w:rsidR="002969BA" w:rsidRPr="002969BA">
          <w:rPr>
            <w:rStyle w:val="Hyperlink"/>
            <w:i/>
            <w:iCs/>
            <w:sz w:val="18"/>
            <w:szCs w:val="18"/>
            <w:lang w:val="en-US"/>
          </w:rPr>
          <w:t>COVID-19 on care homes and the social care workforce?</w:t>
        </w:r>
      </w:hyperlink>
    </w:p>
  </w:footnote>
  <w:footnote w:id="69">
    <w:p w14:paraId="638FC84A" w14:textId="7385CD51" w:rsidR="0020305B" w:rsidRPr="00C06062" w:rsidRDefault="0020305B">
      <w:pPr>
        <w:pStyle w:val="FootnoteText"/>
        <w:rPr>
          <w:sz w:val="18"/>
          <w:szCs w:val="18"/>
        </w:rPr>
      </w:pPr>
      <w:r w:rsidRPr="00C06062">
        <w:rPr>
          <w:rStyle w:val="FootnoteReference"/>
          <w:sz w:val="18"/>
          <w:szCs w:val="18"/>
        </w:rPr>
        <w:footnoteRef/>
      </w:r>
      <w:r w:rsidRPr="00C06062">
        <w:rPr>
          <w:sz w:val="18"/>
          <w:szCs w:val="18"/>
        </w:rPr>
        <w:t xml:space="preserve"> Community engagement has been institutionalised in countries like India through mechanisms </w:t>
      </w:r>
      <w:r w:rsidR="008A50D5">
        <w:rPr>
          <w:sz w:val="18"/>
          <w:szCs w:val="18"/>
        </w:rPr>
        <w:t>such as</w:t>
      </w:r>
      <w:r w:rsidRPr="00C06062">
        <w:rPr>
          <w:sz w:val="18"/>
          <w:szCs w:val="18"/>
        </w:rPr>
        <w:t xml:space="preserve"> a cadre of one million accredited health activists (ASHAs)</w:t>
      </w:r>
      <w:r w:rsidR="008A50D5">
        <w:rPr>
          <w:sz w:val="18"/>
          <w:szCs w:val="18"/>
        </w:rPr>
        <w:t>.</w:t>
      </w:r>
    </w:p>
  </w:footnote>
  <w:footnote w:id="70">
    <w:p w14:paraId="3F411C20" w14:textId="195C2624" w:rsidR="00A316E1" w:rsidRPr="00D512C0" w:rsidRDefault="00A316E1" w:rsidP="00A316E1">
      <w:pPr>
        <w:pStyle w:val="FootnoteText"/>
        <w:rPr>
          <w:sz w:val="18"/>
          <w:szCs w:val="18"/>
          <w:lang w:val="en-US"/>
        </w:rPr>
      </w:pPr>
      <w:r w:rsidRPr="00D512C0">
        <w:rPr>
          <w:rStyle w:val="FootnoteReference"/>
          <w:sz w:val="18"/>
          <w:szCs w:val="18"/>
        </w:rPr>
        <w:footnoteRef/>
      </w:r>
      <w:r w:rsidRPr="00D512C0">
        <w:rPr>
          <w:sz w:val="18"/>
          <w:szCs w:val="18"/>
        </w:rPr>
        <w:t xml:space="preserve"> </w:t>
      </w:r>
      <w:r w:rsidR="006A45AD" w:rsidRPr="00DA6384">
        <w:rPr>
          <w:rStyle w:val="Hyperlink"/>
          <w:color w:val="auto"/>
          <w:sz w:val="18"/>
          <w:szCs w:val="18"/>
          <w:u w:val="none"/>
        </w:rPr>
        <w:t xml:space="preserve">WHO (2017) </w:t>
      </w:r>
      <w:hyperlink r:id="rId94" w:history="1">
        <w:r w:rsidR="006A45AD" w:rsidRPr="00E10A7F">
          <w:rPr>
            <w:rStyle w:val="Hyperlink"/>
            <w:i/>
            <w:iCs/>
            <w:sz w:val="18"/>
            <w:szCs w:val="18"/>
          </w:rPr>
          <w:t>Vaccination</w:t>
        </w:r>
        <w:r w:rsidR="00DA6384" w:rsidRPr="00E10A7F">
          <w:rPr>
            <w:rStyle w:val="Hyperlink"/>
            <w:i/>
            <w:iCs/>
            <w:sz w:val="18"/>
            <w:szCs w:val="18"/>
          </w:rPr>
          <w:t xml:space="preserve"> and trust: how concerns arise and the role of communication in mitigating crises</w:t>
        </w:r>
      </w:hyperlink>
      <w:r w:rsidR="00DA6384" w:rsidRPr="00DA6384">
        <w:rPr>
          <w:rStyle w:val="Hyperlink"/>
          <w:color w:val="auto"/>
          <w:sz w:val="18"/>
          <w:szCs w:val="18"/>
          <w:u w:val="none"/>
        </w:rPr>
        <w:t>.</w:t>
      </w:r>
      <w:r w:rsidR="00DA6384" w:rsidRPr="00DA6384">
        <w:rPr>
          <w:rStyle w:val="Hyperlink"/>
          <w:color w:val="auto"/>
          <w:sz w:val="18"/>
          <w:szCs w:val="18"/>
        </w:rPr>
        <w:t xml:space="preserve"> </w:t>
      </w:r>
    </w:p>
  </w:footnote>
  <w:footnote w:id="71">
    <w:p w14:paraId="68DE871B" w14:textId="77777777" w:rsidR="00D77BEE" w:rsidRPr="008B666E" w:rsidRDefault="00D77BEE" w:rsidP="00D77BEE">
      <w:pPr>
        <w:pStyle w:val="FootnoteText"/>
        <w:rPr>
          <w:sz w:val="18"/>
          <w:szCs w:val="18"/>
          <w:lang w:val="en-US"/>
        </w:rPr>
      </w:pPr>
      <w:r w:rsidRPr="008B666E">
        <w:rPr>
          <w:rStyle w:val="FootnoteReference"/>
          <w:sz w:val="18"/>
          <w:szCs w:val="18"/>
        </w:rPr>
        <w:footnoteRef/>
      </w:r>
      <w:r w:rsidRPr="008B666E">
        <w:rPr>
          <w:sz w:val="18"/>
          <w:szCs w:val="18"/>
        </w:rPr>
        <w:t xml:space="preserve"> </w:t>
      </w:r>
      <w:r>
        <w:rPr>
          <w:sz w:val="18"/>
          <w:szCs w:val="18"/>
        </w:rPr>
        <w:t xml:space="preserve">Financial Times (10 April 2020) </w:t>
      </w:r>
      <w:hyperlink r:id="rId95" w:history="1">
        <w:r w:rsidRPr="00C06062">
          <w:rPr>
            <w:rStyle w:val="Hyperlink"/>
            <w:i/>
            <w:iCs/>
            <w:sz w:val="18"/>
            <w:szCs w:val="18"/>
          </w:rPr>
          <w:t>Empty non-coronavirus beds raise fears that sickest are avoiding NHS</w:t>
        </w:r>
      </w:hyperlink>
      <w:r>
        <w:rPr>
          <w:sz w:val="18"/>
          <w:szCs w:val="18"/>
        </w:rPr>
        <w:t xml:space="preserve">. </w:t>
      </w:r>
      <w:hyperlink w:history="1"/>
    </w:p>
  </w:footnote>
  <w:footnote w:id="72">
    <w:p w14:paraId="14592D2B" w14:textId="5730C670" w:rsidR="00A316E1" w:rsidRPr="00F64252" w:rsidRDefault="00A316E1" w:rsidP="00A316E1">
      <w:pPr>
        <w:pStyle w:val="FootnoteText"/>
        <w:rPr>
          <w:sz w:val="18"/>
          <w:szCs w:val="18"/>
          <w:lang w:val="en-US"/>
        </w:rPr>
      </w:pPr>
      <w:r w:rsidRPr="00F64252">
        <w:rPr>
          <w:rStyle w:val="FootnoteReference"/>
          <w:sz w:val="18"/>
          <w:szCs w:val="18"/>
        </w:rPr>
        <w:footnoteRef/>
      </w:r>
      <w:r w:rsidRPr="00F64252">
        <w:rPr>
          <w:sz w:val="18"/>
          <w:szCs w:val="18"/>
        </w:rPr>
        <w:t xml:space="preserve"> </w:t>
      </w:r>
      <w:r w:rsidR="005B5429" w:rsidRPr="00FE6BA7">
        <w:rPr>
          <w:rStyle w:val="Hyperlink"/>
          <w:color w:val="auto"/>
          <w:sz w:val="18"/>
          <w:szCs w:val="18"/>
          <w:u w:val="wave"/>
        </w:rPr>
        <w:t>Institute of Medicine (US) Forum on Microbial Threats (2007</w:t>
      </w:r>
      <w:r w:rsidR="005B5429" w:rsidRPr="00CB795E">
        <w:rPr>
          <w:rStyle w:val="Hyperlink"/>
          <w:i/>
          <w:iCs/>
          <w:color w:val="auto"/>
          <w:sz w:val="18"/>
          <w:szCs w:val="18"/>
          <w:u w:val="wave"/>
        </w:rPr>
        <w:t>) Ethical and legal considerations in mitigating pandemic</w:t>
      </w:r>
      <w:r w:rsidR="00F63DF1">
        <w:rPr>
          <w:rStyle w:val="Hyperlink"/>
          <w:i/>
          <w:iCs/>
          <w:color w:val="auto"/>
          <w:sz w:val="18"/>
          <w:szCs w:val="18"/>
          <w:u w:val="wave"/>
        </w:rPr>
        <w:t xml:space="preserve"> </w:t>
      </w:r>
      <w:r w:rsidR="005B5429" w:rsidRPr="00CB795E">
        <w:rPr>
          <w:rStyle w:val="Hyperlink"/>
          <w:i/>
          <w:iCs/>
          <w:color w:val="auto"/>
          <w:sz w:val="18"/>
          <w:szCs w:val="18"/>
          <w:u w:val="wave"/>
        </w:rPr>
        <w:t>disease: workshop summary</w:t>
      </w:r>
      <w:r w:rsidR="009A3F9F">
        <w:rPr>
          <w:rStyle w:val="Hyperlink"/>
          <w:color w:val="auto"/>
          <w:sz w:val="18"/>
          <w:szCs w:val="18"/>
          <w:u w:val="wave"/>
        </w:rPr>
        <w:t>, a</w:t>
      </w:r>
      <w:r w:rsidR="005B5429" w:rsidRPr="00FE6BA7">
        <w:rPr>
          <w:rStyle w:val="Hyperlink"/>
          <w:color w:val="auto"/>
          <w:sz w:val="18"/>
          <w:szCs w:val="18"/>
          <w:u w:val="wave"/>
        </w:rPr>
        <w:t>vailable</w:t>
      </w:r>
      <w:r w:rsidR="00FE6BA7" w:rsidRPr="00FE6BA7">
        <w:rPr>
          <w:rStyle w:val="Hyperlink"/>
          <w:color w:val="auto"/>
          <w:sz w:val="18"/>
          <w:szCs w:val="18"/>
          <w:u w:val="wave"/>
        </w:rPr>
        <w:t xml:space="preserve"> from</w:t>
      </w:r>
      <w:r w:rsidR="00FE6BA7">
        <w:rPr>
          <w:rStyle w:val="Hyperlink"/>
          <w:sz w:val="18"/>
          <w:szCs w:val="18"/>
        </w:rPr>
        <w:t xml:space="preserve">: </w:t>
      </w:r>
      <w:hyperlink r:id="rId96" w:history="1">
        <w:r w:rsidR="00FE6BA7" w:rsidRPr="00FE6BA7">
          <w:rPr>
            <w:rStyle w:val="Hyperlink"/>
            <w:sz w:val="18"/>
            <w:szCs w:val="18"/>
          </w:rPr>
          <w:t>https://www.ncbi.nlm.nih.gov/books/NBK54171/</w:t>
        </w:r>
      </w:hyperlink>
      <w:r w:rsidR="00FE6BA7">
        <w:rPr>
          <w:color w:val="0000FF"/>
          <w:sz w:val="18"/>
          <w:szCs w:val="18"/>
          <w:u w:val="single"/>
        </w:rPr>
        <w:t>.</w:t>
      </w:r>
    </w:p>
  </w:footnote>
  <w:footnote w:id="73">
    <w:p w14:paraId="5E0EC2B7" w14:textId="3EF9A9C4" w:rsidR="008F795D" w:rsidRPr="00C97AD7" w:rsidRDefault="008F795D">
      <w:pPr>
        <w:pStyle w:val="FootnoteText"/>
        <w:rPr>
          <w:sz w:val="18"/>
          <w:szCs w:val="18"/>
          <w:lang w:val="en-US"/>
        </w:rPr>
      </w:pPr>
      <w:r w:rsidRPr="00C97AD7">
        <w:rPr>
          <w:rStyle w:val="FootnoteReference"/>
          <w:sz w:val="18"/>
          <w:szCs w:val="18"/>
        </w:rPr>
        <w:footnoteRef/>
      </w:r>
      <w:r w:rsidRPr="00C97AD7">
        <w:rPr>
          <w:sz w:val="18"/>
          <w:szCs w:val="18"/>
        </w:rPr>
        <w:t xml:space="preserve"> </w:t>
      </w:r>
      <w:r w:rsidR="00105661" w:rsidRPr="00C97AD7">
        <w:rPr>
          <w:sz w:val="18"/>
          <w:szCs w:val="18"/>
          <w:lang w:val="en-US"/>
        </w:rPr>
        <w:t xml:space="preserve">The UK government has announced that the experimental </w:t>
      </w:r>
      <w:r w:rsidR="00430C88" w:rsidRPr="00C97AD7">
        <w:rPr>
          <w:sz w:val="18"/>
          <w:szCs w:val="18"/>
          <w:lang w:val="en-US"/>
        </w:rPr>
        <w:t>anti</w:t>
      </w:r>
      <w:r w:rsidR="00427DD1" w:rsidRPr="00C97AD7">
        <w:rPr>
          <w:sz w:val="18"/>
          <w:szCs w:val="18"/>
          <w:lang w:val="en-US"/>
        </w:rPr>
        <w:t>-</w:t>
      </w:r>
      <w:r w:rsidR="00430C88" w:rsidRPr="00C97AD7">
        <w:rPr>
          <w:sz w:val="18"/>
          <w:szCs w:val="18"/>
          <w:lang w:val="en-US"/>
        </w:rPr>
        <w:t xml:space="preserve">viral </w:t>
      </w:r>
      <w:r w:rsidR="00105661" w:rsidRPr="00C97AD7">
        <w:rPr>
          <w:sz w:val="18"/>
          <w:szCs w:val="18"/>
          <w:lang w:val="en-US"/>
        </w:rPr>
        <w:t xml:space="preserve">drug, </w:t>
      </w:r>
      <w:proofErr w:type="spellStart"/>
      <w:r w:rsidR="00105661" w:rsidRPr="00C97AD7">
        <w:rPr>
          <w:sz w:val="18"/>
          <w:szCs w:val="18"/>
          <w:lang w:val="en-US"/>
        </w:rPr>
        <w:t>remdesivir</w:t>
      </w:r>
      <w:proofErr w:type="spellEnd"/>
      <w:r w:rsidR="00105661" w:rsidRPr="00C97AD7">
        <w:rPr>
          <w:sz w:val="18"/>
          <w:szCs w:val="18"/>
          <w:lang w:val="en-US"/>
        </w:rPr>
        <w:t xml:space="preserve">, </w:t>
      </w:r>
      <w:r w:rsidR="00430C88" w:rsidRPr="00C97AD7">
        <w:rPr>
          <w:sz w:val="18"/>
          <w:szCs w:val="18"/>
          <w:lang w:val="en-US"/>
        </w:rPr>
        <w:t xml:space="preserve">will be offered by the NHS. </w:t>
      </w:r>
      <w:r w:rsidR="00C97AD7" w:rsidRPr="00C97AD7">
        <w:rPr>
          <w:sz w:val="18"/>
          <w:szCs w:val="18"/>
          <w:lang w:val="en-US"/>
        </w:rPr>
        <w:t xml:space="preserve">The Department of Health and Social Care has stated that the drug will be distributed across NHS Trusts, and patients who have the greatest likelihood of deriving the most benefit will be offered the treatment. </w:t>
      </w:r>
      <w:r w:rsidR="00C97AD7">
        <w:rPr>
          <w:sz w:val="18"/>
          <w:szCs w:val="18"/>
          <w:lang w:val="en-US"/>
        </w:rPr>
        <w:t xml:space="preserve">See </w:t>
      </w:r>
      <w:r w:rsidR="00F7445D">
        <w:rPr>
          <w:sz w:val="18"/>
          <w:szCs w:val="18"/>
          <w:lang w:val="en-US"/>
        </w:rPr>
        <w:t xml:space="preserve">Independent (26 May 2020) </w:t>
      </w:r>
      <w:hyperlink r:id="rId97" w:history="1">
        <w:r w:rsidR="00F7445D" w:rsidRPr="00FB47D1">
          <w:rPr>
            <w:rStyle w:val="Hyperlink"/>
            <w:i/>
            <w:iCs/>
            <w:sz w:val="18"/>
            <w:szCs w:val="18"/>
            <w:lang w:val="en-US"/>
          </w:rPr>
          <w:t xml:space="preserve">Coronavirus: NHS to offer drug that can shorten recovery time by </w:t>
        </w:r>
        <w:r w:rsidR="00FB47D1" w:rsidRPr="00FB47D1">
          <w:rPr>
            <w:rStyle w:val="Hyperlink"/>
            <w:i/>
            <w:iCs/>
            <w:sz w:val="18"/>
            <w:szCs w:val="18"/>
            <w:lang w:val="en-US"/>
          </w:rPr>
          <w:t>four days.</w:t>
        </w:r>
      </w:hyperlink>
    </w:p>
  </w:footnote>
  <w:footnote w:id="74">
    <w:p w14:paraId="009F50D8" w14:textId="0D2AC9E8" w:rsidR="002557A7" w:rsidRPr="00953882" w:rsidRDefault="002557A7" w:rsidP="00953882">
      <w:pPr>
        <w:pStyle w:val="Heading3"/>
        <w:shd w:val="clear" w:color="auto" w:fill="FFFFFF"/>
        <w:spacing w:before="0"/>
      </w:pPr>
      <w:r w:rsidRPr="002064EF">
        <w:rPr>
          <w:rStyle w:val="FootnoteReference"/>
          <w:rFonts w:asciiTheme="minorHAnsi" w:hAnsiTheme="minorHAnsi" w:cstheme="minorHAnsi"/>
          <w:color w:val="auto"/>
          <w:sz w:val="18"/>
          <w:szCs w:val="18"/>
        </w:rPr>
        <w:footnoteRef/>
      </w:r>
      <w:r w:rsidRPr="002064EF">
        <w:rPr>
          <w:rFonts w:asciiTheme="minorHAnsi" w:hAnsiTheme="minorHAnsi" w:cstheme="minorHAnsi"/>
          <w:color w:val="auto"/>
          <w:sz w:val="18"/>
          <w:szCs w:val="18"/>
        </w:rPr>
        <w:t xml:space="preserve"> </w:t>
      </w:r>
      <w:r w:rsidR="00AF7A13" w:rsidRPr="002064EF">
        <w:rPr>
          <w:rStyle w:val="Hyperlink"/>
          <w:rFonts w:asciiTheme="minorHAnsi" w:hAnsiTheme="minorHAnsi" w:cstheme="minorHAnsi"/>
          <w:color w:val="auto"/>
          <w:sz w:val="18"/>
          <w:szCs w:val="18"/>
          <w:u w:val="none"/>
        </w:rPr>
        <w:t>NIHR (</w:t>
      </w:r>
      <w:r w:rsidR="002064EF" w:rsidRPr="002064EF">
        <w:rPr>
          <w:rStyle w:val="Hyperlink"/>
          <w:rFonts w:asciiTheme="minorHAnsi" w:hAnsiTheme="minorHAnsi" w:cstheme="minorHAnsi"/>
          <w:color w:val="auto"/>
          <w:sz w:val="18"/>
          <w:szCs w:val="18"/>
          <w:u w:val="none"/>
        </w:rPr>
        <w:t xml:space="preserve">16 March 2020) </w:t>
      </w:r>
      <w:hyperlink r:id="rId98" w:history="1">
        <w:r w:rsidR="002064EF" w:rsidRPr="001D58A5">
          <w:rPr>
            <w:rStyle w:val="Hyperlink"/>
            <w:rFonts w:asciiTheme="minorHAnsi" w:hAnsiTheme="minorHAnsi" w:cstheme="minorHAnsi"/>
            <w:i/>
            <w:iCs/>
            <w:sz w:val="18"/>
            <w:szCs w:val="18"/>
          </w:rPr>
          <w:t>Q&amp;A on the impact of COVID-19 on research funded or supported by NIHR</w:t>
        </w:r>
      </w:hyperlink>
      <w:r w:rsidR="002064EF" w:rsidRPr="002064EF">
        <w:rPr>
          <w:rStyle w:val="Hyperlink"/>
          <w:rFonts w:asciiTheme="minorHAnsi" w:hAnsiTheme="minorHAnsi" w:cstheme="minorHAnsi"/>
          <w:color w:val="auto"/>
          <w:sz w:val="18"/>
          <w:szCs w:val="18"/>
          <w:u w:val="none"/>
        </w:rPr>
        <w:t>.</w:t>
      </w:r>
      <w:r w:rsidR="008F655B">
        <w:rPr>
          <w:rStyle w:val="Hyperlink"/>
          <w:rFonts w:asciiTheme="minorHAnsi" w:hAnsiTheme="minorHAnsi" w:cstheme="minorHAnsi"/>
          <w:color w:val="auto"/>
          <w:sz w:val="18"/>
          <w:szCs w:val="18"/>
          <w:u w:val="none"/>
        </w:rPr>
        <w:t xml:space="preserve"> </w:t>
      </w:r>
      <w:r w:rsidR="008F655B" w:rsidRPr="006D3440">
        <w:rPr>
          <w:rStyle w:val="Hyperlink"/>
          <w:rFonts w:asciiTheme="minorHAnsi" w:hAnsiTheme="minorHAnsi" w:cstheme="minorHAnsi"/>
          <w:color w:val="auto"/>
          <w:sz w:val="18"/>
          <w:szCs w:val="18"/>
          <w:u w:val="none"/>
        </w:rPr>
        <w:t xml:space="preserve">The </w:t>
      </w:r>
      <w:r w:rsidR="00FF75DF" w:rsidRPr="006D3440">
        <w:rPr>
          <w:rFonts w:asciiTheme="minorHAnsi" w:hAnsiTheme="minorHAnsi" w:cstheme="minorHAnsi"/>
          <w:color w:val="auto"/>
          <w:sz w:val="18"/>
          <w:szCs w:val="18"/>
        </w:rPr>
        <w:t> European &amp; Developing Countries Clinical Trials Partnership (EDCTP) has also mobilised funding for COVID-19 research</w:t>
      </w:r>
      <w:r w:rsidR="00FE582E" w:rsidRPr="006D3440">
        <w:rPr>
          <w:rFonts w:asciiTheme="minorHAnsi" w:hAnsiTheme="minorHAnsi" w:cstheme="minorHAnsi"/>
          <w:color w:val="auto"/>
          <w:sz w:val="18"/>
          <w:szCs w:val="18"/>
        </w:rPr>
        <w:t>, see: EDCTP (</w:t>
      </w:r>
      <w:r w:rsidR="006D3440" w:rsidRPr="006D3440">
        <w:rPr>
          <w:rFonts w:asciiTheme="minorHAnsi" w:hAnsiTheme="minorHAnsi" w:cstheme="minorHAnsi"/>
          <w:color w:val="auto"/>
          <w:sz w:val="18"/>
          <w:szCs w:val="18"/>
        </w:rPr>
        <w:t xml:space="preserve">3 April 2020) </w:t>
      </w:r>
      <w:hyperlink r:id="rId99" w:history="1">
        <w:r w:rsidR="006D3440" w:rsidRPr="00D1242D">
          <w:rPr>
            <w:rStyle w:val="Hyperlink"/>
            <w:rFonts w:asciiTheme="minorHAnsi" w:hAnsiTheme="minorHAnsi" w:cstheme="minorHAnsi"/>
            <w:i/>
            <w:iCs/>
            <w:sz w:val="18"/>
            <w:szCs w:val="18"/>
          </w:rPr>
          <w:t>Mobilisation of funding for COVID-19 research in sub-Saharan Africa</w:t>
        </w:r>
        <w:r w:rsidR="006D3440" w:rsidRPr="00D1242D">
          <w:rPr>
            <w:rStyle w:val="Hyperlink"/>
            <w:rFonts w:asciiTheme="minorHAnsi" w:hAnsiTheme="minorHAnsi" w:cstheme="minorHAnsi"/>
            <w:sz w:val="18"/>
            <w:szCs w:val="18"/>
          </w:rPr>
          <w:t>.</w:t>
        </w:r>
      </w:hyperlink>
    </w:p>
  </w:footnote>
  <w:footnote w:id="75">
    <w:p w14:paraId="38EC0726" w14:textId="40F4C90B" w:rsidR="00EF5823" w:rsidRPr="00EF5823" w:rsidRDefault="00EF5823">
      <w:pPr>
        <w:pStyle w:val="FootnoteText"/>
        <w:rPr>
          <w:lang w:val="en-US"/>
        </w:rPr>
      </w:pPr>
      <w:r w:rsidRPr="00EF5823">
        <w:rPr>
          <w:rStyle w:val="FootnoteReference"/>
          <w:sz w:val="18"/>
          <w:szCs w:val="18"/>
        </w:rPr>
        <w:footnoteRef/>
      </w:r>
      <w:r w:rsidRPr="00EF5823">
        <w:rPr>
          <w:sz w:val="18"/>
          <w:szCs w:val="18"/>
        </w:rPr>
        <w:t xml:space="preserve"> </w:t>
      </w:r>
      <w:r w:rsidR="00752BA2" w:rsidRPr="00752BA2">
        <w:rPr>
          <w:rFonts w:cstheme="minorHAnsi"/>
          <w:color w:val="222222"/>
          <w:sz w:val="18"/>
          <w:szCs w:val="18"/>
          <w:shd w:val="clear" w:color="auto" w:fill="FFFFFF"/>
        </w:rPr>
        <w:t>Safeguard research in the time of COVID-19</w:t>
      </w:r>
      <w:r w:rsidR="008C6C32">
        <w:rPr>
          <w:rFonts w:cstheme="minorHAnsi"/>
          <w:color w:val="222222"/>
          <w:sz w:val="18"/>
          <w:szCs w:val="18"/>
          <w:shd w:val="clear" w:color="auto" w:fill="FFFFFF"/>
        </w:rPr>
        <w:t xml:space="preserve"> (2 April 2020)</w:t>
      </w:r>
      <w:r w:rsidR="00752BA2" w:rsidRPr="00752BA2">
        <w:rPr>
          <w:rFonts w:cstheme="minorHAnsi"/>
          <w:color w:val="222222"/>
          <w:sz w:val="18"/>
          <w:szCs w:val="18"/>
          <w:shd w:val="clear" w:color="auto" w:fill="FFFFFF"/>
        </w:rPr>
        <w:t> </w:t>
      </w:r>
      <w:r w:rsidR="00752BA2" w:rsidRPr="00752BA2">
        <w:rPr>
          <w:rFonts w:cstheme="minorHAnsi"/>
          <w:i/>
          <w:iCs/>
          <w:color w:val="222222"/>
          <w:sz w:val="18"/>
          <w:szCs w:val="18"/>
          <w:shd w:val="clear" w:color="auto" w:fill="FFFFFF"/>
        </w:rPr>
        <w:t>Nat Med</w:t>
      </w:r>
      <w:r w:rsidR="00752BA2" w:rsidRPr="00752BA2">
        <w:rPr>
          <w:rFonts w:cstheme="minorHAnsi"/>
          <w:color w:val="222222"/>
          <w:sz w:val="18"/>
          <w:szCs w:val="18"/>
          <w:shd w:val="clear" w:color="auto" w:fill="FFFFFF"/>
        </w:rPr>
        <w:t> </w:t>
      </w:r>
      <w:r w:rsidR="00752BA2" w:rsidRPr="00752BA2">
        <w:rPr>
          <w:rFonts w:cstheme="minorHAnsi"/>
          <w:b/>
          <w:bCs/>
          <w:color w:val="222222"/>
          <w:sz w:val="18"/>
          <w:szCs w:val="18"/>
          <w:shd w:val="clear" w:color="auto" w:fill="FFFFFF"/>
        </w:rPr>
        <w:t>26</w:t>
      </w:r>
      <w:r w:rsidR="00F748DF">
        <w:rPr>
          <w:rFonts w:cstheme="minorHAnsi"/>
          <w:b/>
          <w:bCs/>
          <w:color w:val="222222"/>
          <w:sz w:val="18"/>
          <w:szCs w:val="18"/>
          <w:shd w:val="clear" w:color="auto" w:fill="FFFFFF"/>
        </w:rPr>
        <w:t>:</w:t>
      </w:r>
      <w:r w:rsidR="00752BA2" w:rsidRPr="00752BA2">
        <w:rPr>
          <w:rFonts w:cstheme="minorHAnsi"/>
          <w:b/>
          <w:bCs/>
          <w:color w:val="222222"/>
          <w:sz w:val="18"/>
          <w:szCs w:val="18"/>
          <w:shd w:val="clear" w:color="auto" w:fill="FFFFFF"/>
        </w:rPr>
        <w:t> </w:t>
      </w:r>
      <w:r w:rsidR="00752BA2" w:rsidRPr="00752BA2">
        <w:rPr>
          <w:rFonts w:cstheme="minorHAnsi"/>
          <w:color w:val="222222"/>
          <w:sz w:val="18"/>
          <w:szCs w:val="18"/>
          <w:shd w:val="clear" w:color="auto" w:fill="FFFFFF"/>
        </w:rPr>
        <w:t>443</w:t>
      </w:r>
      <w:r w:rsidR="008C6C32">
        <w:rPr>
          <w:rFonts w:cstheme="minorHAnsi"/>
          <w:color w:val="222222"/>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6A22" w14:textId="3CE5F61B" w:rsidR="00977DB3" w:rsidRPr="00D57DC0" w:rsidRDefault="00300C25">
    <w:pPr>
      <w:pStyle w:val="Header"/>
      <w:rPr>
        <w:sz w:val="24"/>
        <w:szCs w:val="24"/>
        <w:lang w:val="en-US"/>
      </w:rPr>
    </w:pPr>
    <w:r>
      <w:rPr>
        <w:sz w:val="24"/>
        <w:szCs w:val="24"/>
        <w:lang w:val="en-US"/>
      </w:rPr>
      <w:t xml:space="preserve">FINAL </w:t>
    </w:r>
    <w:r w:rsidR="00977DB3" w:rsidRPr="00D57DC0">
      <w:rPr>
        <w:sz w:val="24"/>
        <w:szCs w:val="24"/>
        <w:lang w:val="en-US"/>
      </w:rPr>
      <w:t>DRAFT</w:t>
    </w:r>
    <w:r>
      <w:rPr>
        <w:sz w:val="24"/>
        <w:szCs w:val="24"/>
        <w:lang w:val="en-US"/>
      </w:rPr>
      <w:t xml:space="preserve"> -</w:t>
    </w:r>
    <w:r w:rsidR="00977DB3" w:rsidRPr="00D57DC0">
      <w:rPr>
        <w:sz w:val="24"/>
        <w:szCs w:val="24"/>
        <w:lang w:val="en-US"/>
      </w:rPr>
      <w:t xml:space="preserve"> </w:t>
    </w:r>
    <w:r>
      <w:rPr>
        <w:sz w:val="24"/>
        <w:szCs w:val="24"/>
        <w:lang w:val="en-US"/>
      </w:rPr>
      <w:t>26.05.20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06BB"/>
    <w:multiLevelType w:val="hybridMultilevel"/>
    <w:tmpl w:val="9E7E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55278"/>
    <w:multiLevelType w:val="hybridMultilevel"/>
    <w:tmpl w:val="40DC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5775A"/>
    <w:multiLevelType w:val="hybridMultilevel"/>
    <w:tmpl w:val="18B430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64D00"/>
    <w:multiLevelType w:val="hybridMultilevel"/>
    <w:tmpl w:val="E2C67A8E"/>
    <w:lvl w:ilvl="0" w:tplc="7DBE51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14E57"/>
    <w:multiLevelType w:val="hybridMultilevel"/>
    <w:tmpl w:val="6CF426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817D9"/>
    <w:multiLevelType w:val="multilevel"/>
    <w:tmpl w:val="448C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4717E2"/>
    <w:multiLevelType w:val="hybridMultilevel"/>
    <w:tmpl w:val="D4509E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06825"/>
    <w:multiLevelType w:val="hybridMultilevel"/>
    <w:tmpl w:val="EB5A6F4E"/>
    <w:lvl w:ilvl="0" w:tplc="84C6052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5589F"/>
    <w:multiLevelType w:val="hybridMultilevel"/>
    <w:tmpl w:val="291C725C"/>
    <w:lvl w:ilvl="0" w:tplc="F000E40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E78D6"/>
    <w:multiLevelType w:val="hybridMultilevel"/>
    <w:tmpl w:val="E1D2C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F7129"/>
    <w:multiLevelType w:val="hybridMultilevel"/>
    <w:tmpl w:val="0B6E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B5861"/>
    <w:multiLevelType w:val="multilevel"/>
    <w:tmpl w:val="E84C30C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96020"/>
    <w:multiLevelType w:val="hybridMultilevel"/>
    <w:tmpl w:val="FA42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B1653"/>
    <w:multiLevelType w:val="hybridMultilevel"/>
    <w:tmpl w:val="E2DCCB96"/>
    <w:lvl w:ilvl="0" w:tplc="7564E4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6223A"/>
    <w:multiLevelType w:val="hybridMultilevel"/>
    <w:tmpl w:val="4D981808"/>
    <w:lvl w:ilvl="0" w:tplc="C9681D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25512"/>
    <w:multiLevelType w:val="hybridMultilevel"/>
    <w:tmpl w:val="B9208DA2"/>
    <w:lvl w:ilvl="0" w:tplc="F000E40C">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E55528"/>
    <w:multiLevelType w:val="multilevel"/>
    <w:tmpl w:val="5282D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80E68"/>
    <w:multiLevelType w:val="hybridMultilevel"/>
    <w:tmpl w:val="378A081E"/>
    <w:lvl w:ilvl="0" w:tplc="797CF5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82022"/>
    <w:multiLevelType w:val="multilevel"/>
    <w:tmpl w:val="CA781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6F4DB9"/>
    <w:multiLevelType w:val="hybridMultilevel"/>
    <w:tmpl w:val="C9A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0B34E9"/>
    <w:multiLevelType w:val="hybridMultilevel"/>
    <w:tmpl w:val="1B2E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73FF0"/>
    <w:multiLevelType w:val="hybridMultilevel"/>
    <w:tmpl w:val="58D2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538B7"/>
    <w:multiLevelType w:val="hybridMultilevel"/>
    <w:tmpl w:val="0122C2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A5678"/>
    <w:multiLevelType w:val="hybridMultilevel"/>
    <w:tmpl w:val="F00C8B0C"/>
    <w:lvl w:ilvl="0" w:tplc="BB94B15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5E3B5D"/>
    <w:multiLevelType w:val="hybridMultilevel"/>
    <w:tmpl w:val="0A8278F0"/>
    <w:lvl w:ilvl="0" w:tplc="08090003">
      <w:start w:val="1"/>
      <w:numFmt w:val="bullet"/>
      <w:lvlText w:val="o"/>
      <w:lvlJc w:val="left"/>
      <w:pPr>
        <w:ind w:left="720" w:hanging="360"/>
      </w:pPr>
      <w:rPr>
        <w:rFonts w:ascii="Courier New" w:hAnsi="Courier New" w:cs="Courier New" w:hint="default"/>
      </w:rPr>
    </w:lvl>
    <w:lvl w:ilvl="1" w:tplc="0730143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701D7"/>
    <w:multiLevelType w:val="multilevel"/>
    <w:tmpl w:val="A76EB57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92D67"/>
    <w:multiLevelType w:val="hybridMultilevel"/>
    <w:tmpl w:val="B488666E"/>
    <w:lvl w:ilvl="0" w:tplc="97041C30">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
  </w:num>
  <w:num w:numId="4">
    <w:abstractNumId w:val="11"/>
  </w:num>
  <w:num w:numId="5">
    <w:abstractNumId w:val="4"/>
  </w:num>
  <w:num w:numId="6">
    <w:abstractNumId w:val="25"/>
  </w:num>
  <w:num w:numId="7">
    <w:abstractNumId w:val="9"/>
  </w:num>
  <w:num w:numId="8">
    <w:abstractNumId w:val="24"/>
  </w:num>
  <w:num w:numId="9">
    <w:abstractNumId w:val="12"/>
  </w:num>
  <w:num w:numId="10">
    <w:abstractNumId w:val="0"/>
  </w:num>
  <w:num w:numId="11">
    <w:abstractNumId w:val="19"/>
  </w:num>
  <w:num w:numId="12">
    <w:abstractNumId w:val="22"/>
  </w:num>
  <w:num w:numId="13">
    <w:abstractNumId w:val="20"/>
  </w:num>
  <w:num w:numId="14">
    <w:abstractNumId w:val="16"/>
  </w:num>
  <w:num w:numId="15">
    <w:abstractNumId w:val="8"/>
  </w:num>
  <w:num w:numId="16">
    <w:abstractNumId w:val="5"/>
  </w:num>
  <w:num w:numId="17">
    <w:abstractNumId w:val="18"/>
  </w:num>
  <w:num w:numId="18">
    <w:abstractNumId w:val="15"/>
  </w:num>
  <w:num w:numId="19">
    <w:abstractNumId w:val="10"/>
  </w:num>
  <w:num w:numId="20">
    <w:abstractNumId w:val="14"/>
  </w:num>
  <w:num w:numId="21">
    <w:abstractNumId w:val="17"/>
  </w:num>
  <w:num w:numId="22">
    <w:abstractNumId w:val="26"/>
  </w:num>
  <w:num w:numId="23">
    <w:abstractNumId w:val="13"/>
  </w:num>
  <w:num w:numId="24">
    <w:abstractNumId w:val="3"/>
  </w:num>
  <w:num w:numId="25">
    <w:abstractNumId w:val="23"/>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2F"/>
    <w:rsid w:val="000004BF"/>
    <w:rsid w:val="0000067E"/>
    <w:rsid w:val="0000179B"/>
    <w:rsid w:val="00001F1B"/>
    <w:rsid w:val="00002AFE"/>
    <w:rsid w:val="000032E4"/>
    <w:rsid w:val="000035C4"/>
    <w:rsid w:val="000035F6"/>
    <w:rsid w:val="00003E04"/>
    <w:rsid w:val="00003FFA"/>
    <w:rsid w:val="00004131"/>
    <w:rsid w:val="00004A39"/>
    <w:rsid w:val="00005930"/>
    <w:rsid w:val="00005DA5"/>
    <w:rsid w:val="00005E29"/>
    <w:rsid w:val="00006F2B"/>
    <w:rsid w:val="00007B09"/>
    <w:rsid w:val="00010CE7"/>
    <w:rsid w:val="00010F5B"/>
    <w:rsid w:val="000110A9"/>
    <w:rsid w:val="00011587"/>
    <w:rsid w:val="0001186F"/>
    <w:rsid w:val="0001192D"/>
    <w:rsid w:val="000119AE"/>
    <w:rsid w:val="0001237C"/>
    <w:rsid w:val="000125F7"/>
    <w:rsid w:val="000133C6"/>
    <w:rsid w:val="000134B4"/>
    <w:rsid w:val="00013B57"/>
    <w:rsid w:val="0001431E"/>
    <w:rsid w:val="00014E53"/>
    <w:rsid w:val="00014FD3"/>
    <w:rsid w:val="0001685B"/>
    <w:rsid w:val="00016A8E"/>
    <w:rsid w:val="00016C7E"/>
    <w:rsid w:val="00017067"/>
    <w:rsid w:val="00017565"/>
    <w:rsid w:val="000179B5"/>
    <w:rsid w:val="000206B6"/>
    <w:rsid w:val="0002094D"/>
    <w:rsid w:val="00020AE7"/>
    <w:rsid w:val="00020DC9"/>
    <w:rsid w:val="000216C0"/>
    <w:rsid w:val="000227E3"/>
    <w:rsid w:val="00023053"/>
    <w:rsid w:val="00024934"/>
    <w:rsid w:val="00024CB7"/>
    <w:rsid w:val="00025C4B"/>
    <w:rsid w:val="00027541"/>
    <w:rsid w:val="000305CB"/>
    <w:rsid w:val="00031614"/>
    <w:rsid w:val="000319D8"/>
    <w:rsid w:val="00031BB8"/>
    <w:rsid w:val="00031CFD"/>
    <w:rsid w:val="0003295D"/>
    <w:rsid w:val="0003348C"/>
    <w:rsid w:val="0003412B"/>
    <w:rsid w:val="000343AC"/>
    <w:rsid w:val="000348D1"/>
    <w:rsid w:val="00035681"/>
    <w:rsid w:val="00035CC8"/>
    <w:rsid w:val="00035FE8"/>
    <w:rsid w:val="00035FF2"/>
    <w:rsid w:val="00040C0A"/>
    <w:rsid w:val="0004157B"/>
    <w:rsid w:val="0004217D"/>
    <w:rsid w:val="00042414"/>
    <w:rsid w:val="000425F3"/>
    <w:rsid w:val="0004274A"/>
    <w:rsid w:val="00042968"/>
    <w:rsid w:val="00042A72"/>
    <w:rsid w:val="00044297"/>
    <w:rsid w:val="00044E07"/>
    <w:rsid w:val="00045CB8"/>
    <w:rsid w:val="00045D37"/>
    <w:rsid w:val="00046EC1"/>
    <w:rsid w:val="0004757D"/>
    <w:rsid w:val="0004784E"/>
    <w:rsid w:val="00047D1F"/>
    <w:rsid w:val="0005007E"/>
    <w:rsid w:val="0005036A"/>
    <w:rsid w:val="00050CFE"/>
    <w:rsid w:val="00052265"/>
    <w:rsid w:val="0005304E"/>
    <w:rsid w:val="00053711"/>
    <w:rsid w:val="00053E40"/>
    <w:rsid w:val="00055723"/>
    <w:rsid w:val="0005596B"/>
    <w:rsid w:val="000565BF"/>
    <w:rsid w:val="000566C9"/>
    <w:rsid w:val="00056943"/>
    <w:rsid w:val="0005742C"/>
    <w:rsid w:val="00057CBE"/>
    <w:rsid w:val="000600A4"/>
    <w:rsid w:val="00063981"/>
    <w:rsid w:val="00063DB7"/>
    <w:rsid w:val="00063F03"/>
    <w:rsid w:val="000644A9"/>
    <w:rsid w:val="000667A5"/>
    <w:rsid w:val="0006734F"/>
    <w:rsid w:val="00067497"/>
    <w:rsid w:val="000679A0"/>
    <w:rsid w:val="000702A8"/>
    <w:rsid w:val="00071377"/>
    <w:rsid w:val="00071837"/>
    <w:rsid w:val="000719B4"/>
    <w:rsid w:val="00072A11"/>
    <w:rsid w:val="0007342C"/>
    <w:rsid w:val="00075FBE"/>
    <w:rsid w:val="00076202"/>
    <w:rsid w:val="00076F49"/>
    <w:rsid w:val="00077016"/>
    <w:rsid w:val="00077047"/>
    <w:rsid w:val="000804BA"/>
    <w:rsid w:val="000806A9"/>
    <w:rsid w:val="00082773"/>
    <w:rsid w:val="000828D0"/>
    <w:rsid w:val="000837CF"/>
    <w:rsid w:val="00083BE6"/>
    <w:rsid w:val="00085043"/>
    <w:rsid w:val="0008534E"/>
    <w:rsid w:val="000858CD"/>
    <w:rsid w:val="00085BD7"/>
    <w:rsid w:val="00086130"/>
    <w:rsid w:val="00086BD9"/>
    <w:rsid w:val="00086F81"/>
    <w:rsid w:val="00087290"/>
    <w:rsid w:val="00087F02"/>
    <w:rsid w:val="0009135D"/>
    <w:rsid w:val="00091717"/>
    <w:rsid w:val="000924C6"/>
    <w:rsid w:val="000927D3"/>
    <w:rsid w:val="00092A20"/>
    <w:rsid w:val="00092D48"/>
    <w:rsid w:val="00092F9E"/>
    <w:rsid w:val="0009354F"/>
    <w:rsid w:val="00093934"/>
    <w:rsid w:val="000939AE"/>
    <w:rsid w:val="000953F7"/>
    <w:rsid w:val="0009547D"/>
    <w:rsid w:val="00095959"/>
    <w:rsid w:val="000960F0"/>
    <w:rsid w:val="000961D0"/>
    <w:rsid w:val="0009670D"/>
    <w:rsid w:val="00097646"/>
    <w:rsid w:val="00097708"/>
    <w:rsid w:val="00097D29"/>
    <w:rsid w:val="000A0967"/>
    <w:rsid w:val="000A12FE"/>
    <w:rsid w:val="000A1F03"/>
    <w:rsid w:val="000A2484"/>
    <w:rsid w:val="000A2DF2"/>
    <w:rsid w:val="000A3407"/>
    <w:rsid w:val="000A3C8C"/>
    <w:rsid w:val="000A61A3"/>
    <w:rsid w:val="000A623A"/>
    <w:rsid w:val="000A6912"/>
    <w:rsid w:val="000A6B96"/>
    <w:rsid w:val="000B0877"/>
    <w:rsid w:val="000B2AF1"/>
    <w:rsid w:val="000B2B5D"/>
    <w:rsid w:val="000B3585"/>
    <w:rsid w:val="000B3C9E"/>
    <w:rsid w:val="000B3FF9"/>
    <w:rsid w:val="000B46E1"/>
    <w:rsid w:val="000B4F94"/>
    <w:rsid w:val="000B4FF9"/>
    <w:rsid w:val="000B51AF"/>
    <w:rsid w:val="000B6579"/>
    <w:rsid w:val="000B695B"/>
    <w:rsid w:val="000B70F6"/>
    <w:rsid w:val="000B7D1A"/>
    <w:rsid w:val="000C0447"/>
    <w:rsid w:val="000C1359"/>
    <w:rsid w:val="000C17CA"/>
    <w:rsid w:val="000C17DD"/>
    <w:rsid w:val="000C228F"/>
    <w:rsid w:val="000C2375"/>
    <w:rsid w:val="000C408E"/>
    <w:rsid w:val="000C5353"/>
    <w:rsid w:val="000C55E5"/>
    <w:rsid w:val="000C5896"/>
    <w:rsid w:val="000C6D6D"/>
    <w:rsid w:val="000C72EC"/>
    <w:rsid w:val="000C7443"/>
    <w:rsid w:val="000D0EB6"/>
    <w:rsid w:val="000D103A"/>
    <w:rsid w:val="000D13D9"/>
    <w:rsid w:val="000D237B"/>
    <w:rsid w:val="000D24F2"/>
    <w:rsid w:val="000D2D67"/>
    <w:rsid w:val="000D3BEA"/>
    <w:rsid w:val="000D4BF6"/>
    <w:rsid w:val="000D51E0"/>
    <w:rsid w:val="000D7381"/>
    <w:rsid w:val="000D7583"/>
    <w:rsid w:val="000D76C2"/>
    <w:rsid w:val="000D7908"/>
    <w:rsid w:val="000E00EE"/>
    <w:rsid w:val="000E1346"/>
    <w:rsid w:val="000E17AE"/>
    <w:rsid w:val="000E1FDE"/>
    <w:rsid w:val="000E2679"/>
    <w:rsid w:val="000E3352"/>
    <w:rsid w:val="000E3702"/>
    <w:rsid w:val="000E3B8D"/>
    <w:rsid w:val="000E491E"/>
    <w:rsid w:val="000E5816"/>
    <w:rsid w:val="000E59DD"/>
    <w:rsid w:val="000E6F5A"/>
    <w:rsid w:val="000E7345"/>
    <w:rsid w:val="000E752F"/>
    <w:rsid w:val="000E78F9"/>
    <w:rsid w:val="000F098E"/>
    <w:rsid w:val="000F0E25"/>
    <w:rsid w:val="000F2CB3"/>
    <w:rsid w:val="000F2D51"/>
    <w:rsid w:val="000F3363"/>
    <w:rsid w:val="000F4E0E"/>
    <w:rsid w:val="000F5FEE"/>
    <w:rsid w:val="000F6B90"/>
    <w:rsid w:val="000F7035"/>
    <w:rsid w:val="000F71C3"/>
    <w:rsid w:val="000F7CF7"/>
    <w:rsid w:val="001008C7"/>
    <w:rsid w:val="001011A2"/>
    <w:rsid w:val="0010230D"/>
    <w:rsid w:val="00102608"/>
    <w:rsid w:val="001042BD"/>
    <w:rsid w:val="00104E9B"/>
    <w:rsid w:val="00104FD2"/>
    <w:rsid w:val="00105661"/>
    <w:rsid w:val="001058A8"/>
    <w:rsid w:val="00105CCF"/>
    <w:rsid w:val="00106F5E"/>
    <w:rsid w:val="001073EB"/>
    <w:rsid w:val="0011079A"/>
    <w:rsid w:val="00110829"/>
    <w:rsid w:val="00110DAB"/>
    <w:rsid w:val="001110FB"/>
    <w:rsid w:val="00111B0D"/>
    <w:rsid w:val="00111E5D"/>
    <w:rsid w:val="001128EC"/>
    <w:rsid w:val="00112F01"/>
    <w:rsid w:val="0011340B"/>
    <w:rsid w:val="00113B37"/>
    <w:rsid w:val="001161D4"/>
    <w:rsid w:val="001171AA"/>
    <w:rsid w:val="001174B4"/>
    <w:rsid w:val="0011758B"/>
    <w:rsid w:val="0011789A"/>
    <w:rsid w:val="00117CC9"/>
    <w:rsid w:val="001204E3"/>
    <w:rsid w:val="00121EBD"/>
    <w:rsid w:val="00122BFD"/>
    <w:rsid w:val="00122E5E"/>
    <w:rsid w:val="001236B0"/>
    <w:rsid w:val="001241D5"/>
    <w:rsid w:val="00124846"/>
    <w:rsid w:val="00124CDA"/>
    <w:rsid w:val="001254A3"/>
    <w:rsid w:val="001255C0"/>
    <w:rsid w:val="00126188"/>
    <w:rsid w:val="001262A7"/>
    <w:rsid w:val="00126648"/>
    <w:rsid w:val="001268EF"/>
    <w:rsid w:val="001304FA"/>
    <w:rsid w:val="0013097F"/>
    <w:rsid w:val="00130E28"/>
    <w:rsid w:val="001327F8"/>
    <w:rsid w:val="00132EE7"/>
    <w:rsid w:val="001335E0"/>
    <w:rsid w:val="00133785"/>
    <w:rsid w:val="00133874"/>
    <w:rsid w:val="00134A0C"/>
    <w:rsid w:val="00134BFB"/>
    <w:rsid w:val="00134C81"/>
    <w:rsid w:val="00134E30"/>
    <w:rsid w:val="00135331"/>
    <w:rsid w:val="001367FC"/>
    <w:rsid w:val="001371A0"/>
    <w:rsid w:val="00137357"/>
    <w:rsid w:val="0013784F"/>
    <w:rsid w:val="00140F52"/>
    <w:rsid w:val="00141AC7"/>
    <w:rsid w:val="00141AD3"/>
    <w:rsid w:val="00142744"/>
    <w:rsid w:val="001439EC"/>
    <w:rsid w:val="00144933"/>
    <w:rsid w:val="00144EC1"/>
    <w:rsid w:val="00145C0B"/>
    <w:rsid w:val="00145DD6"/>
    <w:rsid w:val="001460F0"/>
    <w:rsid w:val="001467FF"/>
    <w:rsid w:val="00146DAD"/>
    <w:rsid w:val="0014762F"/>
    <w:rsid w:val="001479C6"/>
    <w:rsid w:val="00150744"/>
    <w:rsid w:val="00150890"/>
    <w:rsid w:val="001514D4"/>
    <w:rsid w:val="001516C6"/>
    <w:rsid w:val="0015291D"/>
    <w:rsid w:val="00155C76"/>
    <w:rsid w:val="0015646A"/>
    <w:rsid w:val="00156B38"/>
    <w:rsid w:val="001574E3"/>
    <w:rsid w:val="00157E51"/>
    <w:rsid w:val="00157E58"/>
    <w:rsid w:val="0016054A"/>
    <w:rsid w:val="00160634"/>
    <w:rsid w:val="00160E78"/>
    <w:rsid w:val="001621B4"/>
    <w:rsid w:val="00163393"/>
    <w:rsid w:val="00164435"/>
    <w:rsid w:val="0016499A"/>
    <w:rsid w:val="00164EFA"/>
    <w:rsid w:val="00165DAC"/>
    <w:rsid w:val="00165EFC"/>
    <w:rsid w:val="00166278"/>
    <w:rsid w:val="0016740E"/>
    <w:rsid w:val="00167564"/>
    <w:rsid w:val="0017024E"/>
    <w:rsid w:val="001709C8"/>
    <w:rsid w:val="00170C3F"/>
    <w:rsid w:val="00170DB6"/>
    <w:rsid w:val="00171775"/>
    <w:rsid w:val="00171C7C"/>
    <w:rsid w:val="00171ED4"/>
    <w:rsid w:val="00172617"/>
    <w:rsid w:val="001735FB"/>
    <w:rsid w:val="0017394E"/>
    <w:rsid w:val="00173AD5"/>
    <w:rsid w:val="00173E0D"/>
    <w:rsid w:val="00174ED2"/>
    <w:rsid w:val="00175198"/>
    <w:rsid w:val="001751F1"/>
    <w:rsid w:val="001756DB"/>
    <w:rsid w:val="00176028"/>
    <w:rsid w:val="00176B79"/>
    <w:rsid w:val="00176E50"/>
    <w:rsid w:val="00180E02"/>
    <w:rsid w:val="00181156"/>
    <w:rsid w:val="0018172E"/>
    <w:rsid w:val="001818EC"/>
    <w:rsid w:val="00182226"/>
    <w:rsid w:val="00182334"/>
    <w:rsid w:val="00182606"/>
    <w:rsid w:val="00182D5F"/>
    <w:rsid w:val="0018334C"/>
    <w:rsid w:val="00183928"/>
    <w:rsid w:val="00183C2F"/>
    <w:rsid w:val="00184653"/>
    <w:rsid w:val="001857CD"/>
    <w:rsid w:val="00185844"/>
    <w:rsid w:val="00186163"/>
    <w:rsid w:val="001864FD"/>
    <w:rsid w:val="00187466"/>
    <w:rsid w:val="00190B02"/>
    <w:rsid w:val="00190CE5"/>
    <w:rsid w:val="00191981"/>
    <w:rsid w:val="00192004"/>
    <w:rsid w:val="00192060"/>
    <w:rsid w:val="001924E4"/>
    <w:rsid w:val="001929BC"/>
    <w:rsid w:val="00193121"/>
    <w:rsid w:val="00193C4D"/>
    <w:rsid w:val="001946D5"/>
    <w:rsid w:val="00194908"/>
    <w:rsid w:val="00196B0C"/>
    <w:rsid w:val="00197561"/>
    <w:rsid w:val="00197E82"/>
    <w:rsid w:val="001A0155"/>
    <w:rsid w:val="001A076C"/>
    <w:rsid w:val="001A10A9"/>
    <w:rsid w:val="001A1847"/>
    <w:rsid w:val="001A1D86"/>
    <w:rsid w:val="001A1DF9"/>
    <w:rsid w:val="001A1ED0"/>
    <w:rsid w:val="001A3FEB"/>
    <w:rsid w:val="001A5E9A"/>
    <w:rsid w:val="001A6A85"/>
    <w:rsid w:val="001A7198"/>
    <w:rsid w:val="001B04D5"/>
    <w:rsid w:val="001B0548"/>
    <w:rsid w:val="001B094C"/>
    <w:rsid w:val="001B0E45"/>
    <w:rsid w:val="001B1585"/>
    <w:rsid w:val="001B1642"/>
    <w:rsid w:val="001B23B4"/>
    <w:rsid w:val="001B272F"/>
    <w:rsid w:val="001B27F4"/>
    <w:rsid w:val="001B3199"/>
    <w:rsid w:val="001B3A8A"/>
    <w:rsid w:val="001B3AB6"/>
    <w:rsid w:val="001B3FF9"/>
    <w:rsid w:val="001B4304"/>
    <w:rsid w:val="001B5615"/>
    <w:rsid w:val="001B617A"/>
    <w:rsid w:val="001B62C8"/>
    <w:rsid w:val="001B63ED"/>
    <w:rsid w:val="001B6722"/>
    <w:rsid w:val="001B70EC"/>
    <w:rsid w:val="001B7194"/>
    <w:rsid w:val="001B7403"/>
    <w:rsid w:val="001C0BB1"/>
    <w:rsid w:val="001C1359"/>
    <w:rsid w:val="001C1C5D"/>
    <w:rsid w:val="001C2827"/>
    <w:rsid w:val="001C3B80"/>
    <w:rsid w:val="001C442E"/>
    <w:rsid w:val="001C4B3C"/>
    <w:rsid w:val="001C5843"/>
    <w:rsid w:val="001C61BF"/>
    <w:rsid w:val="001C6241"/>
    <w:rsid w:val="001C63E6"/>
    <w:rsid w:val="001C6CD0"/>
    <w:rsid w:val="001C70A0"/>
    <w:rsid w:val="001C7B42"/>
    <w:rsid w:val="001C7D5D"/>
    <w:rsid w:val="001C7F89"/>
    <w:rsid w:val="001D1AF5"/>
    <w:rsid w:val="001D1CE0"/>
    <w:rsid w:val="001D201A"/>
    <w:rsid w:val="001D2444"/>
    <w:rsid w:val="001D248E"/>
    <w:rsid w:val="001D28E6"/>
    <w:rsid w:val="001D2EE5"/>
    <w:rsid w:val="001D3023"/>
    <w:rsid w:val="001D37FC"/>
    <w:rsid w:val="001D3CFC"/>
    <w:rsid w:val="001D3DE7"/>
    <w:rsid w:val="001D4C2F"/>
    <w:rsid w:val="001D535A"/>
    <w:rsid w:val="001D57D1"/>
    <w:rsid w:val="001D58A5"/>
    <w:rsid w:val="001D5CCA"/>
    <w:rsid w:val="001D64A0"/>
    <w:rsid w:val="001D685A"/>
    <w:rsid w:val="001D6AAF"/>
    <w:rsid w:val="001D7D7C"/>
    <w:rsid w:val="001E0111"/>
    <w:rsid w:val="001E0650"/>
    <w:rsid w:val="001E1E5F"/>
    <w:rsid w:val="001E21F3"/>
    <w:rsid w:val="001E2299"/>
    <w:rsid w:val="001E2ED9"/>
    <w:rsid w:val="001E34E5"/>
    <w:rsid w:val="001E427C"/>
    <w:rsid w:val="001E5E8D"/>
    <w:rsid w:val="001E606D"/>
    <w:rsid w:val="001E63B1"/>
    <w:rsid w:val="001E661C"/>
    <w:rsid w:val="001E756E"/>
    <w:rsid w:val="001E7E3E"/>
    <w:rsid w:val="001E7F78"/>
    <w:rsid w:val="001F012F"/>
    <w:rsid w:val="001F0512"/>
    <w:rsid w:val="001F2CB1"/>
    <w:rsid w:val="001F34E9"/>
    <w:rsid w:val="001F3671"/>
    <w:rsid w:val="001F3692"/>
    <w:rsid w:val="001F3B73"/>
    <w:rsid w:val="001F5182"/>
    <w:rsid w:val="001F540E"/>
    <w:rsid w:val="001F66D1"/>
    <w:rsid w:val="001F6B95"/>
    <w:rsid w:val="001F7C81"/>
    <w:rsid w:val="001F7CA9"/>
    <w:rsid w:val="001F7E64"/>
    <w:rsid w:val="00202AE0"/>
    <w:rsid w:val="0020305B"/>
    <w:rsid w:val="00203282"/>
    <w:rsid w:val="00203511"/>
    <w:rsid w:val="00204229"/>
    <w:rsid w:val="00204772"/>
    <w:rsid w:val="00204E0A"/>
    <w:rsid w:val="002051B3"/>
    <w:rsid w:val="002064EF"/>
    <w:rsid w:val="002066D6"/>
    <w:rsid w:val="0020683C"/>
    <w:rsid w:val="00207132"/>
    <w:rsid w:val="0020788D"/>
    <w:rsid w:val="00207BE0"/>
    <w:rsid w:val="002100CC"/>
    <w:rsid w:val="00210109"/>
    <w:rsid w:val="00210341"/>
    <w:rsid w:val="00210D6F"/>
    <w:rsid w:val="00211195"/>
    <w:rsid w:val="00212906"/>
    <w:rsid w:val="002130E2"/>
    <w:rsid w:val="002131E5"/>
    <w:rsid w:val="002137CF"/>
    <w:rsid w:val="00213A7C"/>
    <w:rsid w:val="00213E0F"/>
    <w:rsid w:val="00214104"/>
    <w:rsid w:val="00215444"/>
    <w:rsid w:val="00215592"/>
    <w:rsid w:val="0021598F"/>
    <w:rsid w:val="00215DF4"/>
    <w:rsid w:val="0021616E"/>
    <w:rsid w:val="002161C3"/>
    <w:rsid w:val="00216364"/>
    <w:rsid w:val="002163FD"/>
    <w:rsid w:val="00216BC8"/>
    <w:rsid w:val="00217019"/>
    <w:rsid w:val="00217432"/>
    <w:rsid w:val="00221CDE"/>
    <w:rsid w:val="00222367"/>
    <w:rsid w:val="00222400"/>
    <w:rsid w:val="00222DDB"/>
    <w:rsid w:val="00223C45"/>
    <w:rsid w:val="00223C7B"/>
    <w:rsid w:val="002247DB"/>
    <w:rsid w:val="00224B06"/>
    <w:rsid w:val="002252E1"/>
    <w:rsid w:val="00226089"/>
    <w:rsid w:val="0022651A"/>
    <w:rsid w:val="00227FE9"/>
    <w:rsid w:val="00230124"/>
    <w:rsid w:val="00231081"/>
    <w:rsid w:val="002314B9"/>
    <w:rsid w:val="00232040"/>
    <w:rsid w:val="0023347A"/>
    <w:rsid w:val="002335A6"/>
    <w:rsid w:val="002338FA"/>
    <w:rsid w:val="00234EFC"/>
    <w:rsid w:val="00235A44"/>
    <w:rsid w:val="00235DEC"/>
    <w:rsid w:val="002366B0"/>
    <w:rsid w:val="00236967"/>
    <w:rsid w:val="0023714B"/>
    <w:rsid w:val="00237B01"/>
    <w:rsid w:val="00237C86"/>
    <w:rsid w:val="00241998"/>
    <w:rsid w:val="00242140"/>
    <w:rsid w:val="00242E90"/>
    <w:rsid w:val="00243374"/>
    <w:rsid w:val="00243422"/>
    <w:rsid w:val="00243912"/>
    <w:rsid w:val="0024399D"/>
    <w:rsid w:val="00244318"/>
    <w:rsid w:val="0024763F"/>
    <w:rsid w:val="00247E75"/>
    <w:rsid w:val="0025102E"/>
    <w:rsid w:val="00252098"/>
    <w:rsid w:val="00253619"/>
    <w:rsid w:val="002537A8"/>
    <w:rsid w:val="002540C0"/>
    <w:rsid w:val="00254566"/>
    <w:rsid w:val="00254895"/>
    <w:rsid w:val="002551C5"/>
    <w:rsid w:val="00255223"/>
    <w:rsid w:val="002557A7"/>
    <w:rsid w:val="002558CD"/>
    <w:rsid w:val="002558CE"/>
    <w:rsid w:val="002559C8"/>
    <w:rsid w:val="00255BC9"/>
    <w:rsid w:val="00256921"/>
    <w:rsid w:val="00256B2D"/>
    <w:rsid w:val="00256C77"/>
    <w:rsid w:val="00256DE6"/>
    <w:rsid w:val="00257875"/>
    <w:rsid w:val="00257B9E"/>
    <w:rsid w:val="002601F3"/>
    <w:rsid w:val="002606A8"/>
    <w:rsid w:val="0026072E"/>
    <w:rsid w:val="00260AD4"/>
    <w:rsid w:val="00260DED"/>
    <w:rsid w:val="00261597"/>
    <w:rsid w:val="0026181B"/>
    <w:rsid w:val="0026187C"/>
    <w:rsid w:val="00261E5A"/>
    <w:rsid w:val="002629B4"/>
    <w:rsid w:val="00262AE6"/>
    <w:rsid w:val="002632AF"/>
    <w:rsid w:val="0026461D"/>
    <w:rsid w:val="00264EFB"/>
    <w:rsid w:val="002650AC"/>
    <w:rsid w:val="00265509"/>
    <w:rsid w:val="0026623E"/>
    <w:rsid w:val="00266373"/>
    <w:rsid w:val="002665E7"/>
    <w:rsid w:val="00267183"/>
    <w:rsid w:val="0027013C"/>
    <w:rsid w:val="002703F3"/>
    <w:rsid w:val="00270F3F"/>
    <w:rsid w:val="00271E35"/>
    <w:rsid w:val="00272EB8"/>
    <w:rsid w:val="0027401E"/>
    <w:rsid w:val="002756AB"/>
    <w:rsid w:val="0027597D"/>
    <w:rsid w:val="002766CE"/>
    <w:rsid w:val="002806AC"/>
    <w:rsid w:val="00280FBD"/>
    <w:rsid w:val="002810BB"/>
    <w:rsid w:val="002816B0"/>
    <w:rsid w:val="002832B8"/>
    <w:rsid w:val="00283DCA"/>
    <w:rsid w:val="00284357"/>
    <w:rsid w:val="00284A57"/>
    <w:rsid w:val="00284AF5"/>
    <w:rsid w:val="00284F54"/>
    <w:rsid w:val="00285517"/>
    <w:rsid w:val="002871CB"/>
    <w:rsid w:val="00287477"/>
    <w:rsid w:val="0028764F"/>
    <w:rsid w:val="00291271"/>
    <w:rsid w:val="00291FA0"/>
    <w:rsid w:val="00292949"/>
    <w:rsid w:val="002933C2"/>
    <w:rsid w:val="00293CE8"/>
    <w:rsid w:val="00293FF7"/>
    <w:rsid w:val="00294064"/>
    <w:rsid w:val="002941FC"/>
    <w:rsid w:val="0029486C"/>
    <w:rsid w:val="0029554B"/>
    <w:rsid w:val="0029588B"/>
    <w:rsid w:val="00295922"/>
    <w:rsid w:val="00295DAE"/>
    <w:rsid w:val="00295DFF"/>
    <w:rsid w:val="00296011"/>
    <w:rsid w:val="00296497"/>
    <w:rsid w:val="002969BA"/>
    <w:rsid w:val="00296CAA"/>
    <w:rsid w:val="00296E25"/>
    <w:rsid w:val="00297557"/>
    <w:rsid w:val="002A16F2"/>
    <w:rsid w:val="002A1F5C"/>
    <w:rsid w:val="002A29D5"/>
    <w:rsid w:val="002A3996"/>
    <w:rsid w:val="002A3CAC"/>
    <w:rsid w:val="002A3DE4"/>
    <w:rsid w:val="002A4281"/>
    <w:rsid w:val="002A4312"/>
    <w:rsid w:val="002A4CBD"/>
    <w:rsid w:val="002A6B6D"/>
    <w:rsid w:val="002A6BD1"/>
    <w:rsid w:val="002A6C63"/>
    <w:rsid w:val="002A79A9"/>
    <w:rsid w:val="002A7E74"/>
    <w:rsid w:val="002B0288"/>
    <w:rsid w:val="002B0407"/>
    <w:rsid w:val="002B0BB2"/>
    <w:rsid w:val="002B1165"/>
    <w:rsid w:val="002B23E0"/>
    <w:rsid w:val="002B24E8"/>
    <w:rsid w:val="002B40C3"/>
    <w:rsid w:val="002B525D"/>
    <w:rsid w:val="002B5364"/>
    <w:rsid w:val="002B5E01"/>
    <w:rsid w:val="002B64BC"/>
    <w:rsid w:val="002B6D3F"/>
    <w:rsid w:val="002B750C"/>
    <w:rsid w:val="002C02EB"/>
    <w:rsid w:val="002C0F11"/>
    <w:rsid w:val="002C1144"/>
    <w:rsid w:val="002C1458"/>
    <w:rsid w:val="002C22A8"/>
    <w:rsid w:val="002C22EA"/>
    <w:rsid w:val="002C2906"/>
    <w:rsid w:val="002C2B83"/>
    <w:rsid w:val="002C2B8A"/>
    <w:rsid w:val="002C335C"/>
    <w:rsid w:val="002C367C"/>
    <w:rsid w:val="002C3B7E"/>
    <w:rsid w:val="002C4558"/>
    <w:rsid w:val="002C54A4"/>
    <w:rsid w:val="002C6460"/>
    <w:rsid w:val="002C6D44"/>
    <w:rsid w:val="002C7160"/>
    <w:rsid w:val="002C7F3F"/>
    <w:rsid w:val="002C7FC8"/>
    <w:rsid w:val="002D011C"/>
    <w:rsid w:val="002D02F3"/>
    <w:rsid w:val="002D31C9"/>
    <w:rsid w:val="002D3D43"/>
    <w:rsid w:val="002D40C1"/>
    <w:rsid w:val="002D42B7"/>
    <w:rsid w:val="002D44B8"/>
    <w:rsid w:val="002D44EA"/>
    <w:rsid w:val="002D52AE"/>
    <w:rsid w:val="002D54CF"/>
    <w:rsid w:val="002D5BA9"/>
    <w:rsid w:val="002D6373"/>
    <w:rsid w:val="002D75DC"/>
    <w:rsid w:val="002E1D68"/>
    <w:rsid w:val="002E26A8"/>
    <w:rsid w:val="002E3B56"/>
    <w:rsid w:val="002E3C68"/>
    <w:rsid w:val="002E4753"/>
    <w:rsid w:val="002E4C01"/>
    <w:rsid w:val="002E5977"/>
    <w:rsid w:val="002E5C2D"/>
    <w:rsid w:val="002E5F3A"/>
    <w:rsid w:val="002E6238"/>
    <w:rsid w:val="002E7448"/>
    <w:rsid w:val="002F069C"/>
    <w:rsid w:val="002F163E"/>
    <w:rsid w:val="002F1DEC"/>
    <w:rsid w:val="002F2110"/>
    <w:rsid w:val="002F2769"/>
    <w:rsid w:val="002F357A"/>
    <w:rsid w:val="002F464A"/>
    <w:rsid w:val="002F483A"/>
    <w:rsid w:val="002F4A76"/>
    <w:rsid w:val="002F4D92"/>
    <w:rsid w:val="002F50CE"/>
    <w:rsid w:val="002F5FFF"/>
    <w:rsid w:val="002F6B37"/>
    <w:rsid w:val="002F7155"/>
    <w:rsid w:val="002F7866"/>
    <w:rsid w:val="0030047D"/>
    <w:rsid w:val="0030095B"/>
    <w:rsid w:val="003009A0"/>
    <w:rsid w:val="00300C25"/>
    <w:rsid w:val="00300D5C"/>
    <w:rsid w:val="00300EA1"/>
    <w:rsid w:val="0030187D"/>
    <w:rsid w:val="00302353"/>
    <w:rsid w:val="00302752"/>
    <w:rsid w:val="003029B0"/>
    <w:rsid w:val="00303EA6"/>
    <w:rsid w:val="00303FBA"/>
    <w:rsid w:val="003041D3"/>
    <w:rsid w:val="0030455E"/>
    <w:rsid w:val="003045FF"/>
    <w:rsid w:val="003049B2"/>
    <w:rsid w:val="00304B86"/>
    <w:rsid w:val="003066F4"/>
    <w:rsid w:val="00306937"/>
    <w:rsid w:val="0030694B"/>
    <w:rsid w:val="00306DAC"/>
    <w:rsid w:val="00307033"/>
    <w:rsid w:val="0030707A"/>
    <w:rsid w:val="003103E2"/>
    <w:rsid w:val="00310497"/>
    <w:rsid w:val="00310698"/>
    <w:rsid w:val="00310C25"/>
    <w:rsid w:val="00312C69"/>
    <w:rsid w:val="003130AF"/>
    <w:rsid w:val="0031319B"/>
    <w:rsid w:val="00313556"/>
    <w:rsid w:val="00313987"/>
    <w:rsid w:val="00313C30"/>
    <w:rsid w:val="00314326"/>
    <w:rsid w:val="00314D53"/>
    <w:rsid w:val="00314DE9"/>
    <w:rsid w:val="00314EDD"/>
    <w:rsid w:val="00315BC3"/>
    <w:rsid w:val="003161E1"/>
    <w:rsid w:val="003162E5"/>
    <w:rsid w:val="00316530"/>
    <w:rsid w:val="00316C26"/>
    <w:rsid w:val="00316D07"/>
    <w:rsid w:val="0031732C"/>
    <w:rsid w:val="00317DFB"/>
    <w:rsid w:val="00320F8E"/>
    <w:rsid w:val="003210CB"/>
    <w:rsid w:val="003210DB"/>
    <w:rsid w:val="00321430"/>
    <w:rsid w:val="00321A96"/>
    <w:rsid w:val="00321AB3"/>
    <w:rsid w:val="00322793"/>
    <w:rsid w:val="00323D13"/>
    <w:rsid w:val="00323F8E"/>
    <w:rsid w:val="00324835"/>
    <w:rsid w:val="00325C29"/>
    <w:rsid w:val="00325D9C"/>
    <w:rsid w:val="00330756"/>
    <w:rsid w:val="00330D20"/>
    <w:rsid w:val="003318E5"/>
    <w:rsid w:val="00331AD5"/>
    <w:rsid w:val="0033274F"/>
    <w:rsid w:val="00333DEF"/>
    <w:rsid w:val="00333F4A"/>
    <w:rsid w:val="003347B5"/>
    <w:rsid w:val="003360D1"/>
    <w:rsid w:val="0033787D"/>
    <w:rsid w:val="00337975"/>
    <w:rsid w:val="00337CCD"/>
    <w:rsid w:val="003417E9"/>
    <w:rsid w:val="0034192A"/>
    <w:rsid w:val="00341C7F"/>
    <w:rsid w:val="0034385A"/>
    <w:rsid w:val="00343E71"/>
    <w:rsid w:val="0034436C"/>
    <w:rsid w:val="003446FA"/>
    <w:rsid w:val="0034480F"/>
    <w:rsid w:val="00344E08"/>
    <w:rsid w:val="003452BC"/>
    <w:rsid w:val="00345AD0"/>
    <w:rsid w:val="0034696B"/>
    <w:rsid w:val="0034769F"/>
    <w:rsid w:val="00350D17"/>
    <w:rsid w:val="00350F6B"/>
    <w:rsid w:val="0035134A"/>
    <w:rsid w:val="0035311D"/>
    <w:rsid w:val="003538D7"/>
    <w:rsid w:val="00354FD6"/>
    <w:rsid w:val="00355D54"/>
    <w:rsid w:val="003562E5"/>
    <w:rsid w:val="00356EBD"/>
    <w:rsid w:val="00356F9C"/>
    <w:rsid w:val="0035786B"/>
    <w:rsid w:val="003607A8"/>
    <w:rsid w:val="00360A31"/>
    <w:rsid w:val="0036108E"/>
    <w:rsid w:val="0036163D"/>
    <w:rsid w:val="00361BD7"/>
    <w:rsid w:val="00362D08"/>
    <w:rsid w:val="00363C3A"/>
    <w:rsid w:val="00363C57"/>
    <w:rsid w:val="00364904"/>
    <w:rsid w:val="003658AB"/>
    <w:rsid w:val="003660FC"/>
    <w:rsid w:val="0036676B"/>
    <w:rsid w:val="00367361"/>
    <w:rsid w:val="00367401"/>
    <w:rsid w:val="0036773B"/>
    <w:rsid w:val="0036798D"/>
    <w:rsid w:val="00367A9F"/>
    <w:rsid w:val="0037014F"/>
    <w:rsid w:val="003704F0"/>
    <w:rsid w:val="00370BF8"/>
    <w:rsid w:val="00374025"/>
    <w:rsid w:val="00374FB4"/>
    <w:rsid w:val="0037507D"/>
    <w:rsid w:val="00375133"/>
    <w:rsid w:val="0037536E"/>
    <w:rsid w:val="003758CF"/>
    <w:rsid w:val="00375D01"/>
    <w:rsid w:val="00376374"/>
    <w:rsid w:val="00377484"/>
    <w:rsid w:val="00377BF5"/>
    <w:rsid w:val="00381448"/>
    <w:rsid w:val="00381960"/>
    <w:rsid w:val="003822C1"/>
    <w:rsid w:val="00382463"/>
    <w:rsid w:val="003827DC"/>
    <w:rsid w:val="0038338B"/>
    <w:rsid w:val="00383702"/>
    <w:rsid w:val="00385BE5"/>
    <w:rsid w:val="00387EF7"/>
    <w:rsid w:val="0039033E"/>
    <w:rsid w:val="00390860"/>
    <w:rsid w:val="00390A70"/>
    <w:rsid w:val="00391355"/>
    <w:rsid w:val="00391E94"/>
    <w:rsid w:val="0039227E"/>
    <w:rsid w:val="0039252F"/>
    <w:rsid w:val="003927B1"/>
    <w:rsid w:val="00393631"/>
    <w:rsid w:val="00393FD1"/>
    <w:rsid w:val="00394CF2"/>
    <w:rsid w:val="00396252"/>
    <w:rsid w:val="00396786"/>
    <w:rsid w:val="00396B31"/>
    <w:rsid w:val="003A07DE"/>
    <w:rsid w:val="003A1CE5"/>
    <w:rsid w:val="003A5032"/>
    <w:rsid w:val="003A51C3"/>
    <w:rsid w:val="003A5E73"/>
    <w:rsid w:val="003A5F28"/>
    <w:rsid w:val="003A601A"/>
    <w:rsid w:val="003A689F"/>
    <w:rsid w:val="003A6D86"/>
    <w:rsid w:val="003A7D7A"/>
    <w:rsid w:val="003B0142"/>
    <w:rsid w:val="003B0719"/>
    <w:rsid w:val="003B0A18"/>
    <w:rsid w:val="003B0B17"/>
    <w:rsid w:val="003B1C43"/>
    <w:rsid w:val="003B25BB"/>
    <w:rsid w:val="003B2853"/>
    <w:rsid w:val="003B3DAF"/>
    <w:rsid w:val="003B41AD"/>
    <w:rsid w:val="003B4C20"/>
    <w:rsid w:val="003B4E83"/>
    <w:rsid w:val="003B50D0"/>
    <w:rsid w:val="003B5946"/>
    <w:rsid w:val="003B611E"/>
    <w:rsid w:val="003B61AB"/>
    <w:rsid w:val="003B6D43"/>
    <w:rsid w:val="003C016A"/>
    <w:rsid w:val="003C15B5"/>
    <w:rsid w:val="003C20A9"/>
    <w:rsid w:val="003C3082"/>
    <w:rsid w:val="003C365E"/>
    <w:rsid w:val="003C3D33"/>
    <w:rsid w:val="003C490B"/>
    <w:rsid w:val="003C4934"/>
    <w:rsid w:val="003C4F4F"/>
    <w:rsid w:val="003C6B8C"/>
    <w:rsid w:val="003C72A2"/>
    <w:rsid w:val="003C73A4"/>
    <w:rsid w:val="003C762E"/>
    <w:rsid w:val="003C796A"/>
    <w:rsid w:val="003D1B28"/>
    <w:rsid w:val="003D2CDC"/>
    <w:rsid w:val="003D33E3"/>
    <w:rsid w:val="003D3E72"/>
    <w:rsid w:val="003D44DE"/>
    <w:rsid w:val="003D4979"/>
    <w:rsid w:val="003D535B"/>
    <w:rsid w:val="003D580E"/>
    <w:rsid w:val="003D5BB7"/>
    <w:rsid w:val="003D5C55"/>
    <w:rsid w:val="003D5EC3"/>
    <w:rsid w:val="003D6570"/>
    <w:rsid w:val="003D75E9"/>
    <w:rsid w:val="003D7905"/>
    <w:rsid w:val="003D7A75"/>
    <w:rsid w:val="003E114B"/>
    <w:rsid w:val="003E11FF"/>
    <w:rsid w:val="003E1422"/>
    <w:rsid w:val="003E1FFF"/>
    <w:rsid w:val="003E3D2E"/>
    <w:rsid w:val="003E5083"/>
    <w:rsid w:val="003E5E4D"/>
    <w:rsid w:val="003E6242"/>
    <w:rsid w:val="003E684C"/>
    <w:rsid w:val="003E6CC3"/>
    <w:rsid w:val="003E7DA1"/>
    <w:rsid w:val="003F0630"/>
    <w:rsid w:val="003F2119"/>
    <w:rsid w:val="003F22BF"/>
    <w:rsid w:val="003F2B09"/>
    <w:rsid w:val="003F34E2"/>
    <w:rsid w:val="003F376D"/>
    <w:rsid w:val="003F3E32"/>
    <w:rsid w:val="003F3F74"/>
    <w:rsid w:val="003F470C"/>
    <w:rsid w:val="003F4B24"/>
    <w:rsid w:val="003F4DFB"/>
    <w:rsid w:val="003F6ED2"/>
    <w:rsid w:val="003F7176"/>
    <w:rsid w:val="003F73CC"/>
    <w:rsid w:val="003F7741"/>
    <w:rsid w:val="003F7C2A"/>
    <w:rsid w:val="0040197E"/>
    <w:rsid w:val="0040275E"/>
    <w:rsid w:val="004033EE"/>
    <w:rsid w:val="00403818"/>
    <w:rsid w:val="004041B2"/>
    <w:rsid w:val="00406104"/>
    <w:rsid w:val="00406443"/>
    <w:rsid w:val="004068C2"/>
    <w:rsid w:val="00406F90"/>
    <w:rsid w:val="00407360"/>
    <w:rsid w:val="00407473"/>
    <w:rsid w:val="00407D4F"/>
    <w:rsid w:val="00410082"/>
    <w:rsid w:val="00410946"/>
    <w:rsid w:val="00410D8C"/>
    <w:rsid w:val="00411F4F"/>
    <w:rsid w:val="0041261A"/>
    <w:rsid w:val="004127D0"/>
    <w:rsid w:val="00413127"/>
    <w:rsid w:val="00413528"/>
    <w:rsid w:val="00413545"/>
    <w:rsid w:val="00413EA4"/>
    <w:rsid w:val="00413F2B"/>
    <w:rsid w:val="00414231"/>
    <w:rsid w:val="004144F8"/>
    <w:rsid w:val="004145FB"/>
    <w:rsid w:val="00415860"/>
    <w:rsid w:val="00415D1E"/>
    <w:rsid w:val="00416081"/>
    <w:rsid w:val="00416AF7"/>
    <w:rsid w:val="0042065E"/>
    <w:rsid w:val="00420AA0"/>
    <w:rsid w:val="00421036"/>
    <w:rsid w:val="00422E3D"/>
    <w:rsid w:val="00423276"/>
    <w:rsid w:val="00423431"/>
    <w:rsid w:val="00423D36"/>
    <w:rsid w:val="004242F7"/>
    <w:rsid w:val="00427A11"/>
    <w:rsid w:val="00427DD1"/>
    <w:rsid w:val="004308E5"/>
    <w:rsid w:val="00430C88"/>
    <w:rsid w:val="00430ECD"/>
    <w:rsid w:val="0043127D"/>
    <w:rsid w:val="00431B2E"/>
    <w:rsid w:val="00431B3B"/>
    <w:rsid w:val="00432130"/>
    <w:rsid w:val="00432686"/>
    <w:rsid w:val="00432F3F"/>
    <w:rsid w:val="004331B1"/>
    <w:rsid w:val="00434554"/>
    <w:rsid w:val="00434CD5"/>
    <w:rsid w:val="00434D51"/>
    <w:rsid w:val="004350BC"/>
    <w:rsid w:val="00435852"/>
    <w:rsid w:val="004360A2"/>
    <w:rsid w:val="00436157"/>
    <w:rsid w:val="00437171"/>
    <w:rsid w:val="00440545"/>
    <w:rsid w:val="0044085A"/>
    <w:rsid w:val="00440F67"/>
    <w:rsid w:val="00441960"/>
    <w:rsid w:val="00442282"/>
    <w:rsid w:val="004432E2"/>
    <w:rsid w:val="00443595"/>
    <w:rsid w:val="00443653"/>
    <w:rsid w:val="004443A2"/>
    <w:rsid w:val="0044481D"/>
    <w:rsid w:val="0044516E"/>
    <w:rsid w:val="00445421"/>
    <w:rsid w:val="00446200"/>
    <w:rsid w:val="00446659"/>
    <w:rsid w:val="004474DE"/>
    <w:rsid w:val="00447741"/>
    <w:rsid w:val="00447753"/>
    <w:rsid w:val="00450119"/>
    <w:rsid w:val="00451071"/>
    <w:rsid w:val="004512E0"/>
    <w:rsid w:val="00452141"/>
    <w:rsid w:val="004529B9"/>
    <w:rsid w:val="00453310"/>
    <w:rsid w:val="00453369"/>
    <w:rsid w:val="00453D6D"/>
    <w:rsid w:val="00454152"/>
    <w:rsid w:val="00454526"/>
    <w:rsid w:val="00454C1A"/>
    <w:rsid w:val="0045504F"/>
    <w:rsid w:val="0045628E"/>
    <w:rsid w:val="00456AFE"/>
    <w:rsid w:val="00457226"/>
    <w:rsid w:val="00457272"/>
    <w:rsid w:val="00460B60"/>
    <w:rsid w:val="00460BEF"/>
    <w:rsid w:val="00460F52"/>
    <w:rsid w:val="00461555"/>
    <w:rsid w:val="00462A16"/>
    <w:rsid w:val="0046331F"/>
    <w:rsid w:val="0046409A"/>
    <w:rsid w:val="00464D34"/>
    <w:rsid w:val="004653EE"/>
    <w:rsid w:val="00465A69"/>
    <w:rsid w:val="00466A2C"/>
    <w:rsid w:val="00466F6C"/>
    <w:rsid w:val="00467454"/>
    <w:rsid w:val="0047053D"/>
    <w:rsid w:val="00470799"/>
    <w:rsid w:val="00472139"/>
    <w:rsid w:val="004722AF"/>
    <w:rsid w:val="004737ED"/>
    <w:rsid w:val="004739FD"/>
    <w:rsid w:val="00473B5F"/>
    <w:rsid w:val="00474263"/>
    <w:rsid w:val="0047432D"/>
    <w:rsid w:val="00474D1A"/>
    <w:rsid w:val="00474D23"/>
    <w:rsid w:val="00475724"/>
    <w:rsid w:val="00475CAE"/>
    <w:rsid w:val="00475D9A"/>
    <w:rsid w:val="00476175"/>
    <w:rsid w:val="00477A52"/>
    <w:rsid w:val="00477CC9"/>
    <w:rsid w:val="00477FE8"/>
    <w:rsid w:val="00481607"/>
    <w:rsid w:val="00481A7C"/>
    <w:rsid w:val="00482F15"/>
    <w:rsid w:val="00483849"/>
    <w:rsid w:val="00485591"/>
    <w:rsid w:val="004855E2"/>
    <w:rsid w:val="00485A20"/>
    <w:rsid w:val="00486A66"/>
    <w:rsid w:val="004879BB"/>
    <w:rsid w:val="00487AFD"/>
    <w:rsid w:val="004918B8"/>
    <w:rsid w:val="00491A2E"/>
    <w:rsid w:val="00491A46"/>
    <w:rsid w:val="0049264A"/>
    <w:rsid w:val="0049293D"/>
    <w:rsid w:val="00492C7F"/>
    <w:rsid w:val="00492CD4"/>
    <w:rsid w:val="004939B6"/>
    <w:rsid w:val="00493AC9"/>
    <w:rsid w:val="00493E49"/>
    <w:rsid w:val="004953A5"/>
    <w:rsid w:val="0049588E"/>
    <w:rsid w:val="004963C1"/>
    <w:rsid w:val="00496871"/>
    <w:rsid w:val="00496E3D"/>
    <w:rsid w:val="004A1D10"/>
    <w:rsid w:val="004A1EBA"/>
    <w:rsid w:val="004A3581"/>
    <w:rsid w:val="004A3818"/>
    <w:rsid w:val="004A47AA"/>
    <w:rsid w:val="004A49D3"/>
    <w:rsid w:val="004A57CC"/>
    <w:rsid w:val="004A5EDA"/>
    <w:rsid w:val="004A6179"/>
    <w:rsid w:val="004A64A9"/>
    <w:rsid w:val="004A6E47"/>
    <w:rsid w:val="004A7A80"/>
    <w:rsid w:val="004B0C22"/>
    <w:rsid w:val="004B0F25"/>
    <w:rsid w:val="004B1647"/>
    <w:rsid w:val="004B20E6"/>
    <w:rsid w:val="004B23BC"/>
    <w:rsid w:val="004B48DF"/>
    <w:rsid w:val="004B4E42"/>
    <w:rsid w:val="004B4F09"/>
    <w:rsid w:val="004B5005"/>
    <w:rsid w:val="004B5691"/>
    <w:rsid w:val="004B5A5F"/>
    <w:rsid w:val="004B62CC"/>
    <w:rsid w:val="004B7F8E"/>
    <w:rsid w:val="004C00B1"/>
    <w:rsid w:val="004C09FA"/>
    <w:rsid w:val="004C0CFF"/>
    <w:rsid w:val="004C1080"/>
    <w:rsid w:val="004C187A"/>
    <w:rsid w:val="004C21C7"/>
    <w:rsid w:val="004C2B0C"/>
    <w:rsid w:val="004C386A"/>
    <w:rsid w:val="004C4E39"/>
    <w:rsid w:val="004C4F6C"/>
    <w:rsid w:val="004C5011"/>
    <w:rsid w:val="004C5462"/>
    <w:rsid w:val="004C59BE"/>
    <w:rsid w:val="004C6650"/>
    <w:rsid w:val="004C6795"/>
    <w:rsid w:val="004C68BA"/>
    <w:rsid w:val="004C6AC3"/>
    <w:rsid w:val="004C7056"/>
    <w:rsid w:val="004D05C3"/>
    <w:rsid w:val="004D09E0"/>
    <w:rsid w:val="004D0D36"/>
    <w:rsid w:val="004D0DA9"/>
    <w:rsid w:val="004D0FFC"/>
    <w:rsid w:val="004D1064"/>
    <w:rsid w:val="004D1C1F"/>
    <w:rsid w:val="004D1FB9"/>
    <w:rsid w:val="004D2124"/>
    <w:rsid w:val="004D2473"/>
    <w:rsid w:val="004D2C2C"/>
    <w:rsid w:val="004D3099"/>
    <w:rsid w:val="004D33F6"/>
    <w:rsid w:val="004D374C"/>
    <w:rsid w:val="004D4356"/>
    <w:rsid w:val="004D4B7B"/>
    <w:rsid w:val="004D5E6F"/>
    <w:rsid w:val="004D6092"/>
    <w:rsid w:val="004D6DBA"/>
    <w:rsid w:val="004D6EF1"/>
    <w:rsid w:val="004D7E8A"/>
    <w:rsid w:val="004E0ABC"/>
    <w:rsid w:val="004E1667"/>
    <w:rsid w:val="004E1FF0"/>
    <w:rsid w:val="004E26D5"/>
    <w:rsid w:val="004E2932"/>
    <w:rsid w:val="004E41FE"/>
    <w:rsid w:val="004E42CA"/>
    <w:rsid w:val="004E4DCA"/>
    <w:rsid w:val="004E52AA"/>
    <w:rsid w:val="004E5953"/>
    <w:rsid w:val="004E7CB4"/>
    <w:rsid w:val="004F0400"/>
    <w:rsid w:val="004F181C"/>
    <w:rsid w:val="004F299C"/>
    <w:rsid w:val="004F3308"/>
    <w:rsid w:val="004F3B8D"/>
    <w:rsid w:val="004F3D84"/>
    <w:rsid w:val="004F3ECA"/>
    <w:rsid w:val="004F4044"/>
    <w:rsid w:val="004F42A0"/>
    <w:rsid w:val="004F4340"/>
    <w:rsid w:val="004F505C"/>
    <w:rsid w:val="004F594B"/>
    <w:rsid w:val="004F5CCA"/>
    <w:rsid w:val="004F6425"/>
    <w:rsid w:val="004F67B8"/>
    <w:rsid w:val="004F72E3"/>
    <w:rsid w:val="005002E4"/>
    <w:rsid w:val="0050048C"/>
    <w:rsid w:val="00500B9F"/>
    <w:rsid w:val="00500BB5"/>
    <w:rsid w:val="00500C8E"/>
    <w:rsid w:val="0050109B"/>
    <w:rsid w:val="00501D19"/>
    <w:rsid w:val="005024B7"/>
    <w:rsid w:val="0050432F"/>
    <w:rsid w:val="005043B5"/>
    <w:rsid w:val="00504910"/>
    <w:rsid w:val="00506266"/>
    <w:rsid w:val="005066E1"/>
    <w:rsid w:val="0050670D"/>
    <w:rsid w:val="00506BC5"/>
    <w:rsid w:val="00507C72"/>
    <w:rsid w:val="0051251A"/>
    <w:rsid w:val="00512865"/>
    <w:rsid w:val="00512E37"/>
    <w:rsid w:val="005155E0"/>
    <w:rsid w:val="00515A22"/>
    <w:rsid w:val="00516E23"/>
    <w:rsid w:val="0051719B"/>
    <w:rsid w:val="005173B8"/>
    <w:rsid w:val="005174C6"/>
    <w:rsid w:val="005174C9"/>
    <w:rsid w:val="00520027"/>
    <w:rsid w:val="00521920"/>
    <w:rsid w:val="00522BBA"/>
    <w:rsid w:val="005231EB"/>
    <w:rsid w:val="00523AA8"/>
    <w:rsid w:val="00523E37"/>
    <w:rsid w:val="0052413C"/>
    <w:rsid w:val="00524A6B"/>
    <w:rsid w:val="00524D19"/>
    <w:rsid w:val="0052558C"/>
    <w:rsid w:val="00525D67"/>
    <w:rsid w:val="00526511"/>
    <w:rsid w:val="005268AC"/>
    <w:rsid w:val="005269D9"/>
    <w:rsid w:val="00526D01"/>
    <w:rsid w:val="00527110"/>
    <w:rsid w:val="005274BE"/>
    <w:rsid w:val="00527D5F"/>
    <w:rsid w:val="0053043E"/>
    <w:rsid w:val="00530E44"/>
    <w:rsid w:val="0053165B"/>
    <w:rsid w:val="00531890"/>
    <w:rsid w:val="00531D95"/>
    <w:rsid w:val="0053292C"/>
    <w:rsid w:val="00532EF6"/>
    <w:rsid w:val="00534704"/>
    <w:rsid w:val="00534E8A"/>
    <w:rsid w:val="00535002"/>
    <w:rsid w:val="005350A6"/>
    <w:rsid w:val="00536139"/>
    <w:rsid w:val="0053619F"/>
    <w:rsid w:val="00536F51"/>
    <w:rsid w:val="00537182"/>
    <w:rsid w:val="00537E17"/>
    <w:rsid w:val="00540247"/>
    <w:rsid w:val="00540285"/>
    <w:rsid w:val="00541069"/>
    <w:rsid w:val="00541569"/>
    <w:rsid w:val="005418AB"/>
    <w:rsid w:val="00541F5F"/>
    <w:rsid w:val="00542018"/>
    <w:rsid w:val="00542A33"/>
    <w:rsid w:val="00542A4E"/>
    <w:rsid w:val="005432EA"/>
    <w:rsid w:val="0054336D"/>
    <w:rsid w:val="00543B5F"/>
    <w:rsid w:val="0054411E"/>
    <w:rsid w:val="00544998"/>
    <w:rsid w:val="00544DC5"/>
    <w:rsid w:val="00544E9A"/>
    <w:rsid w:val="00544F84"/>
    <w:rsid w:val="005451B8"/>
    <w:rsid w:val="00545A3B"/>
    <w:rsid w:val="00545D32"/>
    <w:rsid w:val="00546310"/>
    <w:rsid w:val="00546A21"/>
    <w:rsid w:val="00546EAF"/>
    <w:rsid w:val="0054713F"/>
    <w:rsid w:val="005471C6"/>
    <w:rsid w:val="00547CC1"/>
    <w:rsid w:val="00550027"/>
    <w:rsid w:val="00550A29"/>
    <w:rsid w:val="005513AE"/>
    <w:rsid w:val="00551A68"/>
    <w:rsid w:val="00552913"/>
    <w:rsid w:val="0055324E"/>
    <w:rsid w:val="005551B6"/>
    <w:rsid w:val="00555DEC"/>
    <w:rsid w:val="00556077"/>
    <w:rsid w:val="00556F24"/>
    <w:rsid w:val="00557A70"/>
    <w:rsid w:val="00557CEF"/>
    <w:rsid w:val="00560211"/>
    <w:rsid w:val="0056043F"/>
    <w:rsid w:val="005604D0"/>
    <w:rsid w:val="005605E5"/>
    <w:rsid w:val="00561585"/>
    <w:rsid w:val="00561C9D"/>
    <w:rsid w:val="00561ED3"/>
    <w:rsid w:val="005627A7"/>
    <w:rsid w:val="00562B12"/>
    <w:rsid w:val="00563462"/>
    <w:rsid w:val="005641DC"/>
    <w:rsid w:val="00564A72"/>
    <w:rsid w:val="00566022"/>
    <w:rsid w:val="00566389"/>
    <w:rsid w:val="00566EAE"/>
    <w:rsid w:val="005673D6"/>
    <w:rsid w:val="0056776B"/>
    <w:rsid w:val="00567902"/>
    <w:rsid w:val="00567B3A"/>
    <w:rsid w:val="00567CE4"/>
    <w:rsid w:val="00570175"/>
    <w:rsid w:val="00570635"/>
    <w:rsid w:val="005706B7"/>
    <w:rsid w:val="0057154D"/>
    <w:rsid w:val="00571ADD"/>
    <w:rsid w:val="005720C5"/>
    <w:rsid w:val="00572172"/>
    <w:rsid w:val="0057256B"/>
    <w:rsid w:val="00572592"/>
    <w:rsid w:val="00572843"/>
    <w:rsid w:val="0057355E"/>
    <w:rsid w:val="00573B92"/>
    <w:rsid w:val="00574692"/>
    <w:rsid w:val="005747D7"/>
    <w:rsid w:val="00574D03"/>
    <w:rsid w:val="00574E22"/>
    <w:rsid w:val="00575863"/>
    <w:rsid w:val="00576118"/>
    <w:rsid w:val="005762D0"/>
    <w:rsid w:val="005769A9"/>
    <w:rsid w:val="00576DF0"/>
    <w:rsid w:val="00577FC3"/>
    <w:rsid w:val="005801DF"/>
    <w:rsid w:val="005818CA"/>
    <w:rsid w:val="00582AF2"/>
    <w:rsid w:val="005837C4"/>
    <w:rsid w:val="00583852"/>
    <w:rsid w:val="00583A46"/>
    <w:rsid w:val="005841DB"/>
    <w:rsid w:val="00584B69"/>
    <w:rsid w:val="00584EF4"/>
    <w:rsid w:val="005861F4"/>
    <w:rsid w:val="00586EC5"/>
    <w:rsid w:val="00587609"/>
    <w:rsid w:val="005905B8"/>
    <w:rsid w:val="00590EEC"/>
    <w:rsid w:val="005914AF"/>
    <w:rsid w:val="00592130"/>
    <w:rsid w:val="005926F9"/>
    <w:rsid w:val="00592E14"/>
    <w:rsid w:val="0059310C"/>
    <w:rsid w:val="005955C3"/>
    <w:rsid w:val="00595BB0"/>
    <w:rsid w:val="00596272"/>
    <w:rsid w:val="00596F2F"/>
    <w:rsid w:val="005979CC"/>
    <w:rsid w:val="005A0775"/>
    <w:rsid w:val="005A0879"/>
    <w:rsid w:val="005A0B95"/>
    <w:rsid w:val="005A10A4"/>
    <w:rsid w:val="005A165F"/>
    <w:rsid w:val="005A1AC3"/>
    <w:rsid w:val="005A1C79"/>
    <w:rsid w:val="005A248C"/>
    <w:rsid w:val="005A2D27"/>
    <w:rsid w:val="005A3080"/>
    <w:rsid w:val="005A3A35"/>
    <w:rsid w:val="005A3CFD"/>
    <w:rsid w:val="005A46F4"/>
    <w:rsid w:val="005A4CC2"/>
    <w:rsid w:val="005A4F18"/>
    <w:rsid w:val="005A55A5"/>
    <w:rsid w:val="005A5CFC"/>
    <w:rsid w:val="005A5D93"/>
    <w:rsid w:val="005A5EA9"/>
    <w:rsid w:val="005A6D12"/>
    <w:rsid w:val="005A6F23"/>
    <w:rsid w:val="005A6F62"/>
    <w:rsid w:val="005A6F80"/>
    <w:rsid w:val="005A745F"/>
    <w:rsid w:val="005A7BAA"/>
    <w:rsid w:val="005A7D70"/>
    <w:rsid w:val="005B00CB"/>
    <w:rsid w:val="005B1228"/>
    <w:rsid w:val="005B1EEF"/>
    <w:rsid w:val="005B1F7D"/>
    <w:rsid w:val="005B2583"/>
    <w:rsid w:val="005B2717"/>
    <w:rsid w:val="005B3179"/>
    <w:rsid w:val="005B317A"/>
    <w:rsid w:val="005B34D3"/>
    <w:rsid w:val="005B3DA6"/>
    <w:rsid w:val="005B4A29"/>
    <w:rsid w:val="005B4D83"/>
    <w:rsid w:val="005B5429"/>
    <w:rsid w:val="005B6AB4"/>
    <w:rsid w:val="005B6C6A"/>
    <w:rsid w:val="005B713D"/>
    <w:rsid w:val="005C0116"/>
    <w:rsid w:val="005C0385"/>
    <w:rsid w:val="005C1E69"/>
    <w:rsid w:val="005C2573"/>
    <w:rsid w:val="005C28EA"/>
    <w:rsid w:val="005C2E2F"/>
    <w:rsid w:val="005C3453"/>
    <w:rsid w:val="005C3756"/>
    <w:rsid w:val="005C3CE9"/>
    <w:rsid w:val="005C42A2"/>
    <w:rsid w:val="005C4EB7"/>
    <w:rsid w:val="005C5CB0"/>
    <w:rsid w:val="005C5D50"/>
    <w:rsid w:val="005C60AB"/>
    <w:rsid w:val="005C6512"/>
    <w:rsid w:val="005C669F"/>
    <w:rsid w:val="005C671A"/>
    <w:rsid w:val="005C6B64"/>
    <w:rsid w:val="005C6F98"/>
    <w:rsid w:val="005C74D9"/>
    <w:rsid w:val="005C77BB"/>
    <w:rsid w:val="005C78D9"/>
    <w:rsid w:val="005D01FD"/>
    <w:rsid w:val="005D10BD"/>
    <w:rsid w:val="005D13AD"/>
    <w:rsid w:val="005D1746"/>
    <w:rsid w:val="005D17D7"/>
    <w:rsid w:val="005D200C"/>
    <w:rsid w:val="005D29D5"/>
    <w:rsid w:val="005D2D36"/>
    <w:rsid w:val="005D3602"/>
    <w:rsid w:val="005D5C5E"/>
    <w:rsid w:val="005D79A2"/>
    <w:rsid w:val="005E1856"/>
    <w:rsid w:val="005E1DD6"/>
    <w:rsid w:val="005E23EC"/>
    <w:rsid w:val="005E5089"/>
    <w:rsid w:val="005E5A44"/>
    <w:rsid w:val="005E601C"/>
    <w:rsid w:val="005E6572"/>
    <w:rsid w:val="005E6BA0"/>
    <w:rsid w:val="005F0273"/>
    <w:rsid w:val="005F0D25"/>
    <w:rsid w:val="005F20FE"/>
    <w:rsid w:val="005F3F04"/>
    <w:rsid w:val="005F4110"/>
    <w:rsid w:val="005F435A"/>
    <w:rsid w:val="005F5EC5"/>
    <w:rsid w:val="005F5F66"/>
    <w:rsid w:val="005F714D"/>
    <w:rsid w:val="005F779F"/>
    <w:rsid w:val="005F7A96"/>
    <w:rsid w:val="00600250"/>
    <w:rsid w:val="00600682"/>
    <w:rsid w:val="00600867"/>
    <w:rsid w:val="0060111F"/>
    <w:rsid w:val="00602E3E"/>
    <w:rsid w:val="00602F3F"/>
    <w:rsid w:val="00604978"/>
    <w:rsid w:val="0060521A"/>
    <w:rsid w:val="006054D3"/>
    <w:rsid w:val="00606806"/>
    <w:rsid w:val="0060680B"/>
    <w:rsid w:val="006076B9"/>
    <w:rsid w:val="006079E8"/>
    <w:rsid w:val="00607CB0"/>
    <w:rsid w:val="0061122B"/>
    <w:rsid w:val="006116D8"/>
    <w:rsid w:val="00611780"/>
    <w:rsid w:val="00611825"/>
    <w:rsid w:val="0061196D"/>
    <w:rsid w:val="006119FE"/>
    <w:rsid w:val="00613363"/>
    <w:rsid w:val="006133A8"/>
    <w:rsid w:val="00614AC7"/>
    <w:rsid w:val="00614DA5"/>
    <w:rsid w:val="0061618C"/>
    <w:rsid w:val="00617004"/>
    <w:rsid w:val="00617759"/>
    <w:rsid w:val="0062028E"/>
    <w:rsid w:val="0062108D"/>
    <w:rsid w:val="0062136B"/>
    <w:rsid w:val="00621914"/>
    <w:rsid w:val="00621EAA"/>
    <w:rsid w:val="00621EB1"/>
    <w:rsid w:val="00622771"/>
    <w:rsid w:val="006229D1"/>
    <w:rsid w:val="006236FF"/>
    <w:rsid w:val="006238A6"/>
    <w:rsid w:val="00623C9E"/>
    <w:rsid w:val="00625763"/>
    <w:rsid w:val="00625FCC"/>
    <w:rsid w:val="00626764"/>
    <w:rsid w:val="00626F84"/>
    <w:rsid w:val="00627567"/>
    <w:rsid w:val="0062771F"/>
    <w:rsid w:val="00627B6D"/>
    <w:rsid w:val="006302D2"/>
    <w:rsid w:val="00631660"/>
    <w:rsid w:val="006322F6"/>
    <w:rsid w:val="006327F7"/>
    <w:rsid w:val="00632D29"/>
    <w:rsid w:val="0063360F"/>
    <w:rsid w:val="00633F8C"/>
    <w:rsid w:val="00634603"/>
    <w:rsid w:val="006348C2"/>
    <w:rsid w:val="006353CF"/>
    <w:rsid w:val="006355C1"/>
    <w:rsid w:val="00637BDA"/>
    <w:rsid w:val="00640703"/>
    <w:rsid w:val="00640771"/>
    <w:rsid w:val="00641194"/>
    <w:rsid w:val="006421E4"/>
    <w:rsid w:val="0064222F"/>
    <w:rsid w:val="00642C8C"/>
    <w:rsid w:val="00642F69"/>
    <w:rsid w:val="00643760"/>
    <w:rsid w:val="00643C22"/>
    <w:rsid w:val="0064408D"/>
    <w:rsid w:val="00645063"/>
    <w:rsid w:val="00645D8A"/>
    <w:rsid w:val="00646145"/>
    <w:rsid w:val="006464DC"/>
    <w:rsid w:val="006470FB"/>
    <w:rsid w:val="00647A24"/>
    <w:rsid w:val="0065017E"/>
    <w:rsid w:val="00652B32"/>
    <w:rsid w:val="006533AD"/>
    <w:rsid w:val="00654A9C"/>
    <w:rsid w:val="00654C64"/>
    <w:rsid w:val="00655872"/>
    <w:rsid w:val="00655D87"/>
    <w:rsid w:val="00657CB6"/>
    <w:rsid w:val="0066021B"/>
    <w:rsid w:val="00660377"/>
    <w:rsid w:val="0066096E"/>
    <w:rsid w:val="00662121"/>
    <w:rsid w:val="00662887"/>
    <w:rsid w:val="00662C16"/>
    <w:rsid w:val="00662C77"/>
    <w:rsid w:val="00663141"/>
    <w:rsid w:val="00663268"/>
    <w:rsid w:val="006648F6"/>
    <w:rsid w:val="00664E8E"/>
    <w:rsid w:val="00666271"/>
    <w:rsid w:val="00666391"/>
    <w:rsid w:val="00666B7C"/>
    <w:rsid w:val="006675E3"/>
    <w:rsid w:val="0066765A"/>
    <w:rsid w:val="00670283"/>
    <w:rsid w:val="00670957"/>
    <w:rsid w:val="00670A3D"/>
    <w:rsid w:val="00670DBC"/>
    <w:rsid w:val="006713D7"/>
    <w:rsid w:val="00671B9F"/>
    <w:rsid w:val="006723DE"/>
    <w:rsid w:val="006726D2"/>
    <w:rsid w:val="00673993"/>
    <w:rsid w:val="0067483B"/>
    <w:rsid w:val="006758B0"/>
    <w:rsid w:val="006767A5"/>
    <w:rsid w:val="00680164"/>
    <w:rsid w:val="00682648"/>
    <w:rsid w:val="00682B4A"/>
    <w:rsid w:val="0068362D"/>
    <w:rsid w:val="00683AC7"/>
    <w:rsid w:val="00685D79"/>
    <w:rsid w:val="0068602D"/>
    <w:rsid w:val="00686780"/>
    <w:rsid w:val="00690405"/>
    <w:rsid w:val="00690638"/>
    <w:rsid w:val="00690920"/>
    <w:rsid w:val="006909CF"/>
    <w:rsid w:val="00690CAF"/>
    <w:rsid w:val="006911A9"/>
    <w:rsid w:val="00691D41"/>
    <w:rsid w:val="00691EA5"/>
    <w:rsid w:val="006921AB"/>
    <w:rsid w:val="006922C2"/>
    <w:rsid w:val="00692512"/>
    <w:rsid w:val="00692734"/>
    <w:rsid w:val="00692A88"/>
    <w:rsid w:val="00692B3E"/>
    <w:rsid w:val="0069329A"/>
    <w:rsid w:val="00693621"/>
    <w:rsid w:val="00693FD4"/>
    <w:rsid w:val="00694371"/>
    <w:rsid w:val="00694E00"/>
    <w:rsid w:val="00695095"/>
    <w:rsid w:val="00696226"/>
    <w:rsid w:val="00696C6E"/>
    <w:rsid w:val="006A1AA8"/>
    <w:rsid w:val="006A1DDC"/>
    <w:rsid w:val="006A273E"/>
    <w:rsid w:val="006A3665"/>
    <w:rsid w:val="006A3798"/>
    <w:rsid w:val="006A44CD"/>
    <w:rsid w:val="006A45AD"/>
    <w:rsid w:val="006A56FA"/>
    <w:rsid w:val="006A5B47"/>
    <w:rsid w:val="006A6576"/>
    <w:rsid w:val="006B02E7"/>
    <w:rsid w:val="006B02F2"/>
    <w:rsid w:val="006B0DDC"/>
    <w:rsid w:val="006B1209"/>
    <w:rsid w:val="006B1351"/>
    <w:rsid w:val="006B18DC"/>
    <w:rsid w:val="006B228A"/>
    <w:rsid w:val="006B23C0"/>
    <w:rsid w:val="006B3374"/>
    <w:rsid w:val="006B3753"/>
    <w:rsid w:val="006B4D59"/>
    <w:rsid w:val="006B507E"/>
    <w:rsid w:val="006B5C6E"/>
    <w:rsid w:val="006B60AE"/>
    <w:rsid w:val="006B664E"/>
    <w:rsid w:val="006B66B4"/>
    <w:rsid w:val="006B6EF0"/>
    <w:rsid w:val="006B7C53"/>
    <w:rsid w:val="006C03CD"/>
    <w:rsid w:val="006C04B2"/>
    <w:rsid w:val="006C06FB"/>
    <w:rsid w:val="006C1323"/>
    <w:rsid w:val="006C1670"/>
    <w:rsid w:val="006C232A"/>
    <w:rsid w:val="006C27EC"/>
    <w:rsid w:val="006C27FE"/>
    <w:rsid w:val="006C2D44"/>
    <w:rsid w:val="006C3690"/>
    <w:rsid w:val="006C417B"/>
    <w:rsid w:val="006C4A76"/>
    <w:rsid w:val="006C50BC"/>
    <w:rsid w:val="006C61BF"/>
    <w:rsid w:val="006C6577"/>
    <w:rsid w:val="006C7192"/>
    <w:rsid w:val="006C7DB7"/>
    <w:rsid w:val="006C7EE7"/>
    <w:rsid w:val="006D0FDE"/>
    <w:rsid w:val="006D13CF"/>
    <w:rsid w:val="006D1C7B"/>
    <w:rsid w:val="006D25B3"/>
    <w:rsid w:val="006D3440"/>
    <w:rsid w:val="006D5280"/>
    <w:rsid w:val="006D6378"/>
    <w:rsid w:val="006D6379"/>
    <w:rsid w:val="006D6649"/>
    <w:rsid w:val="006D6765"/>
    <w:rsid w:val="006D6EED"/>
    <w:rsid w:val="006D7A71"/>
    <w:rsid w:val="006E061A"/>
    <w:rsid w:val="006E0E79"/>
    <w:rsid w:val="006E1EBE"/>
    <w:rsid w:val="006E2BA5"/>
    <w:rsid w:val="006E31FD"/>
    <w:rsid w:val="006E3218"/>
    <w:rsid w:val="006E32ED"/>
    <w:rsid w:val="006E3B28"/>
    <w:rsid w:val="006E4418"/>
    <w:rsid w:val="006E4605"/>
    <w:rsid w:val="006E5586"/>
    <w:rsid w:val="006E5789"/>
    <w:rsid w:val="006E5D8B"/>
    <w:rsid w:val="006E6503"/>
    <w:rsid w:val="006E69ED"/>
    <w:rsid w:val="006E6C36"/>
    <w:rsid w:val="006E7662"/>
    <w:rsid w:val="006F11A7"/>
    <w:rsid w:val="006F144A"/>
    <w:rsid w:val="006F19B8"/>
    <w:rsid w:val="006F21C1"/>
    <w:rsid w:val="006F243A"/>
    <w:rsid w:val="006F2783"/>
    <w:rsid w:val="006F27C1"/>
    <w:rsid w:val="006F2B1D"/>
    <w:rsid w:val="006F3550"/>
    <w:rsid w:val="006F3CFA"/>
    <w:rsid w:val="006F4730"/>
    <w:rsid w:val="006F4AD9"/>
    <w:rsid w:val="006F4C74"/>
    <w:rsid w:val="006F5D92"/>
    <w:rsid w:val="006F61BC"/>
    <w:rsid w:val="006F6601"/>
    <w:rsid w:val="006F7E04"/>
    <w:rsid w:val="00700E9D"/>
    <w:rsid w:val="007010D3"/>
    <w:rsid w:val="007017A2"/>
    <w:rsid w:val="00701E0A"/>
    <w:rsid w:val="0070216F"/>
    <w:rsid w:val="0070309F"/>
    <w:rsid w:val="007032AE"/>
    <w:rsid w:val="007039EA"/>
    <w:rsid w:val="00703A2D"/>
    <w:rsid w:val="00703E33"/>
    <w:rsid w:val="00705CF6"/>
    <w:rsid w:val="00706079"/>
    <w:rsid w:val="00706369"/>
    <w:rsid w:val="0070752F"/>
    <w:rsid w:val="00710413"/>
    <w:rsid w:val="00710780"/>
    <w:rsid w:val="007108CA"/>
    <w:rsid w:val="00711242"/>
    <w:rsid w:val="00711AF8"/>
    <w:rsid w:val="00712834"/>
    <w:rsid w:val="007130AF"/>
    <w:rsid w:val="00713405"/>
    <w:rsid w:val="00713432"/>
    <w:rsid w:val="00713A78"/>
    <w:rsid w:val="00715405"/>
    <w:rsid w:val="00715CB3"/>
    <w:rsid w:val="007164F7"/>
    <w:rsid w:val="00716F80"/>
    <w:rsid w:val="00717079"/>
    <w:rsid w:val="007176F6"/>
    <w:rsid w:val="007231F4"/>
    <w:rsid w:val="007236A3"/>
    <w:rsid w:val="00723E42"/>
    <w:rsid w:val="00726511"/>
    <w:rsid w:val="0072702C"/>
    <w:rsid w:val="00727350"/>
    <w:rsid w:val="00727633"/>
    <w:rsid w:val="00727C95"/>
    <w:rsid w:val="00730718"/>
    <w:rsid w:val="00730916"/>
    <w:rsid w:val="00731F9D"/>
    <w:rsid w:val="0073272F"/>
    <w:rsid w:val="00732731"/>
    <w:rsid w:val="0073295B"/>
    <w:rsid w:val="00732CBF"/>
    <w:rsid w:val="00732EED"/>
    <w:rsid w:val="00733180"/>
    <w:rsid w:val="007333FB"/>
    <w:rsid w:val="00734EC3"/>
    <w:rsid w:val="00734F87"/>
    <w:rsid w:val="0073520F"/>
    <w:rsid w:val="00735595"/>
    <w:rsid w:val="00736905"/>
    <w:rsid w:val="00736BE0"/>
    <w:rsid w:val="00737E6E"/>
    <w:rsid w:val="0074131F"/>
    <w:rsid w:val="00742C5E"/>
    <w:rsid w:val="00742FF7"/>
    <w:rsid w:val="00743E80"/>
    <w:rsid w:val="007441EA"/>
    <w:rsid w:val="0074434A"/>
    <w:rsid w:val="00744406"/>
    <w:rsid w:val="007465BD"/>
    <w:rsid w:val="00747A75"/>
    <w:rsid w:val="00750F75"/>
    <w:rsid w:val="00751A48"/>
    <w:rsid w:val="007523CF"/>
    <w:rsid w:val="00752BA2"/>
    <w:rsid w:val="007534CB"/>
    <w:rsid w:val="00755028"/>
    <w:rsid w:val="0075556E"/>
    <w:rsid w:val="007555CE"/>
    <w:rsid w:val="007558DE"/>
    <w:rsid w:val="007569A2"/>
    <w:rsid w:val="00756B55"/>
    <w:rsid w:val="00756BBB"/>
    <w:rsid w:val="00756BDA"/>
    <w:rsid w:val="00756F1C"/>
    <w:rsid w:val="00757C4E"/>
    <w:rsid w:val="00760238"/>
    <w:rsid w:val="0076045B"/>
    <w:rsid w:val="007607E1"/>
    <w:rsid w:val="00760D38"/>
    <w:rsid w:val="00760E58"/>
    <w:rsid w:val="00761F82"/>
    <w:rsid w:val="00762118"/>
    <w:rsid w:val="007637FC"/>
    <w:rsid w:val="007639C3"/>
    <w:rsid w:val="007639E1"/>
    <w:rsid w:val="00764266"/>
    <w:rsid w:val="00764F72"/>
    <w:rsid w:val="00764FC5"/>
    <w:rsid w:val="00765071"/>
    <w:rsid w:val="0076544A"/>
    <w:rsid w:val="0076598D"/>
    <w:rsid w:val="00766349"/>
    <w:rsid w:val="0076697F"/>
    <w:rsid w:val="0076766C"/>
    <w:rsid w:val="00770892"/>
    <w:rsid w:val="00771214"/>
    <w:rsid w:val="007715C4"/>
    <w:rsid w:val="0077174E"/>
    <w:rsid w:val="007717C7"/>
    <w:rsid w:val="007717CE"/>
    <w:rsid w:val="00771ABA"/>
    <w:rsid w:val="0077202D"/>
    <w:rsid w:val="007734F3"/>
    <w:rsid w:val="00773670"/>
    <w:rsid w:val="0077406C"/>
    <w:rsid w:val="0077533B"/>
    <w:rsid w:val="007754CD"/>
    <w:rsid w:val="00775F35"/>
    <w:rsid w:val="007766C8"/>
    <w:rsid w:val="00776861"/>
    <w:rsid w:val="00776AF2"/>
    <w:rsid w:val="00776B00"/>
    <w:rsid w:val="00776CFD"/>
    <w:rsid w:val="0077723E"/>
    <w:rsid w:val="0077737F"/>
    <w:rsid w:val="00777A21"/>
    <w:rsid w:val="00777EFF"/>
    <w:rsid w:val="00780563"/>
    <w:rsid w:val="007815B6"/>
    <w:rsid w:val="007818E2"/>
    <w:rsid w:val="007819E9"/>
    <w:rsid w:val="0078381B"/>
    <w:rsid w:val="00783FE1"/>
    <w:rsid w:val="00784A13"/>
    <w:rsid w:val="00786534"/>
    <w:rsid w:val="00787C15"/>
    <w:rsid w:val="00787F31"/>
    <w:rsid w:val="00791001"/>
    <w:rsid w:val="00791B5F"/>
    <w:rsid w:val="00793143"/>
    <w:rsid w:val="007934D7"/>
    <w:rsid w:val="007935BF"/>
    <w:rsid w:val="007943E0"/>
    <w:rsid w:val="007948B5"/>
    <w:rsid w:val="0079499E"/>
    <w:rsid w:val="00794B37"/>
    <w:rsid w:val="00795B01"/>
    <w:rsid w:val="00795E6B"/>
    <w:rsid w:val="00796412"/>
    <w:rsid w:val="00797D30"/>
    <w:rsid w:val="007A12F6"/>
    <w:rsid w:val="007A1895"/>
    <w:rsid w:val="007A1D2B"/>
    <w:rsid w:val="007A2CE7"/>
    <w:rsid w:val="007A2FB0"/>
    <w:rsid w:val="007A3BC6"/>
    <w:rsid w:val="007A7841"/>
    <w:rsid w:val="007A7C34"/>
    <w:rsid w:val="007A7D62"/>
    <w:rsid w:val="007B01AF"/>
    <w:rsid w:val="007B01ED"/>
    <w:rsid w:val="007B02E5"/>
    <w:rsid w:val="007B0304"/>
    <w:rsid w:val="007B04E4"/>
    <w:rsid w:val="007B1035"/>
    <w:rsid w:val="007B11D4"/>
    <w:rsid w:val="007B185F"/>
    <w:rsid w:val="007B188F"/>
    <w:rsid w:val="007B1C55"/>
    <w:rsid w:val="007B22AD"/>
    <w:rsid w:val="007B28AE"/>
    <w:rsid w:val="007B2A7F"/>
    <w:rsid w:val="007B3554"/>
    <w:rsid w:val="007B3F96"/>
    <w:rsid w:val="007B4BC9"/>
    <w:rsid w:val="007B5291"/>
    <w:rsid w:val="007B5A1B"/>
    <w:rsid w:val="007B5AAD"/>
    <w:rsid w:val="007B5E0D"/>
    <w:rsid w:val="007B6B80"/>
    <w:rsid w:val="007B7ADD"/>
    <w:rsid w:val="007B7FC0"/>
    <w:rsid w:val="007C0F86"/>
    <w:rsid w:val="007C15A8"/>
    <w:rsid w:val="007C2640"/>
    <w:rsid w:val="007C28C1"/>
    <w:rsid w:val="007C2A96"/>
    <w:rsid w:val="007C300C"/>
    <w:rsid w:val="007C4781"/>
    <w:rsid w:val="007C48DA"/>
    <w:rsid w:val="007C5855"/>
    <w:rsid w:val="007C5988"/>
    <w:rsid w:val="007C6D99"/>
    <w:rsid w:val="007C6D9D"/>
    <w:rsid w:val="007C6E7F"/>
    <w:rsid w:val="007C6F00"/>
    <w:rsid w:val="007D1129"/>
    <w:rsid w:val="007D1D1A"/>
    <w:rsid w:val="007D2BE6"/>
    <w:rsid w:val="007D3359"/>
    <w:rsid w:val="007D4C7E"/>
    <w:rsid w:val="007D528D"/>
    <w:rsid w:val="007D5F30"/>
    <w:rsid w:val="007D611D"/>
    <w:rsid w:val="007D623E"/>
    <w:rsid w:val="007D6FE9"/>
    <w:rsid w:val="007D784E"/>
    <w:rsid w:val="007D7E86"/>
    <w:rsid w:val="007E14B5"/>
    <w:rsid w:val="007E1D1C"/>
    <w:rsid w:val="007E1E37"/>
    <w:rsid w:val="007E3419"/>
    <w:rsid w:val="007E3991"/>
    <w:rsid w:val="007E4CCA"/>
    <w:rsid w:val="007E4DE9"/>
    <w:rsid w:val="007E4DEF"/>
    <w:rsid w:val="007E51DC"/>
    <w:rsid w:val="007E6A60"/>
    <w:rsid w:val="007E71AA"/>
    <w:rsid w:val="007E7B78"/>
    <w:rsid w:val="007E7CF0"/>
    <w:rsid w:val="007F2351"/>
    <w:rsid w:val="007F3774"/>
    <w:rsid w:val="007F43B2"/>
    <w:rsid w:val="007F5613"/>
    <w:rsid w:val="007F67C1"/>
    <w:rsid w:val="007F6894"/>
    <w:rsid w:val="007F7022"/>
    <w:rsid w:val="007F7A38"/>
    <w:rsid w:val="0080046E"/>
    <w:rsid w:val="00800647"/>
    <w:rsid w:val="008008CB"/>
    <w:rsid w:val="008010E5"/>
    <w:rsid w:val="00801C31"/>
    <w:rsid w:val="00802388"/>
    <w:rsid w:val="008023C9"/>
    <w:rsid w:val="00802547"/>
    <w:rsid w:val="00802C65"/>
    <w:rsid w:val="00802D31"/>
    <w:rsid w:val="00802DF8"/>
    <w:rsid w:val="00802E0A"/>
    <w:rsid w:val="00803B3B"/>
    <w:rsid w:val="0080539E"/>
    <w:rsid w:val="00805CF8"/>
    <w:rsid w:val="0080673E"/>
    <w:rsid w:val="008067F9"/>
    <w:rsid w:val="00806CE7"/>
    <w:rsid w:val="00807DAD"/>
    <w:rsid w:val="00807E79"/>
    <w:rsid w:val="0081034B"/>
    <w:rsid w:val="008110A4"/>
    <w:rsid w:val="008112F2"/>
    <w:rsid w:val="008120E2"/>
    <w:rsid w:val="008128DB"/>
    <w:rsid w:val="00812B34"/>
    <w:rsid w:val="00812CE1"/>
    <w:rsid w:val="00814E79"/>
    <w:rsid w:val="008151FC"/>
    <w:rsid w:val="008153B4"/>
    <w:rsid w:val="008154C2"/>
    <w:rsid w:val="008157E9"/>
    <w:rsid w:val="008158F2"/>
    <w:rsid w:val="0081602C"/>
    <w:rsid w:val="008169BC"/>
    <w:rsid w:val="00817606"/>
    <w:rsid w:val="00821BB5"/>
    <w:rsid w:val="00821C58"/>
    <w:rsid w:val="00821CFF"/>
    <w:rsid w:val="008224E8"/>
    <w:rsid w:val="0082260E"/>
    <w:rsid w:val="00822622"/>
    <w:rsid w:val="00822D24"/>
    <w:rsid w:val="00822D42"/>
    <w:rsid w:val="008230E6"/>
    <w:rsid w:val="00823259"/>
    <w:rsid w:val="008245FF"/>
    <w:rsid w:val="00824F60"/>
    <w:rsid w:val="0082509A"/>
    <w:rsid w:val="00825944"/>
    <w:rsid w:val="00825D3A"/>
    <w:rsid w:val="008260F0"/>
    <w:rsid w:val="00826AA3"/>
    <w:rsid w:val="00826D27"/>
    <w:rsid w:val="00826DA1"/>
    <w:rsid w:val="00826EB4"/>
    <w:rsid w:val="0082759D"/>
    <w:rsid w:val="00827A8F"/>
    <w:rsid w:val="008316BE"/>
    <w:rsid w:val="00831D53"/>
    <w:rsid w:val="00832412"/>
    <w:rsid w:val="00833387"/>
    <w:rsid w:val="00833E35"/>
    <w:rsid w:val="00834F46"/>
    <w:rsid w:val="00835477"/>
    <w:rsid w:val="00835877"/>
    <w:rsid w:val="00836FAB"/>
    <w:rsid w:val="00837122"/>
    <w:rsid w:val="008375F5"/>
    <w:rsid w:val="00837647"/>
    <w:rsid w:val="00841CA4"/>
    <w:rsid w:val="0084382D"/>
    <w:rsid w:val="0084419D"/>
    <w:rsid w:val="008444E9"/>
    <w:rsid w:val="008447BC"/>
    <w:rsid w:val="00845A46"/>
    <w:rsid w:val="00845DE4"/>
    <w:rsid w:val="00846854"/>
    <w:rsid w:val="00846A87"/>
    <w:rsid w:val="008476BC"/>
    <w:rsid w:val="00847B1B"/>
    <w:rsid w:val="008506C3"/>
    <w:rsid w:val="0085071E"/>
    <w:rsid w:val="00850E9C"/>
    <w:rsid w:val="0085107F"/>
    <w:rsid w:val="00851128"/>
    <w:rsid w:val="00851698"/>
    <w:rsid w:val="00851762"/>
    <w:rsid w:val="00851F6B"/>
    <w:rsid w:val="00852382"/>
    <w:rsid w:val="00852B2B"/>
    <w:rsid w:val="00852DE7"/>
    <w:rsid w:val="00853040"/>
    <w:rsid w:val="00853091"/>
    <w:rsid w:val="00853BE0"/>
    <w:rsid w:val="00854336"/>
    <w:rsid w:val="008547B7"/>
    <w:rsid w:val="008549C4"/>
    <w:rsid w:val="00854F2F"/>
    <w:rsid w:val="008573FD"/>
    <w:rsid w:val="00860284"/>
    <w:rsid w:val="00860568"/>
    <w:rsid w:val="00861993"/>
    <w:rsid w:val="00862489"/>
    <w:rsid w:val="00863266"/>
    <w:rsid w:val="008633E6"/>
    <w:rsid w:val="0086356C"/>
    <w:rsid w:val="0086371A"/>
    <w:rsid w:val="00863901"/>
    <w:rsid w:val="00864340"/>
    <w:rsid w:val="00864949"/>
    <w:rsid w:val="0086523C"/>
    <w:rsid w:val="0086679C"/>
    <w:rsid w:val="0086692C"/>
    <w:rsid w:val="00866EAE"/>
    <w:rsid w:val="008677DF"/>
    <w:rsid w:val="0087014E"/>
    <w:rsid w:val="008703BE"/>
    <w:rsid w:val="00872347"/>
    <w:rsid w:val="0087293B"/>
    <w:rsid w:val="00873563"/>
    <w:rsid w:val="00873BAC"/>
    <w:rsid w:val="00874552"/>
    <w:rsid w:val="008751A7"/>
    <w:rsid w:val="008763E4"/>
    <w:rsid w:val="00876F5F"/>
    <w:rsid w:val="0087753C"/>
    <w:rsid w:val="00880E07"/>
    <w:rsid w:val="0088247B"/>
    <w:rsid w:val="00883B3F"/>
    <w:rsid w:val="008840D6"/>
    <w:rsid w:val="008844D7"/>
    <w:rsid w:val="00884701"/>
    <w:rsid w:val="00884E7A"/>
    <w:rsid w:val="008858FB"/>
    <w:rsid w:val="00886AA8"/>
    <w:rsid w:val="00886BF2"/>
    <w:rsid w:val="00886EC9"/>
    <w:rsid w:val="008875F7"/>
    <w:rsid w:val="008901A8"/>
    <w:rsid w:val="00890E20"/>
    <w:rsid w:val="008919FF"/>
    <w:rsid w:val="00891B92"/>
    <w:rsid w:val="00891DAD"/>
    <w:rsid w:val="0089280C"/>
    <w:rsid w:val="00892A11"/>
    <w:rsid w:val="00892C08"/>
    <w:rsid w:val="008930F2"/>
    <w:rsid w:val="00893EC9"/>
    <w:rsid w:val="008947E5"/>
    <w:rsid w:val="00895E05"/>
    <w:rsid w:val="0089678D"/>
    <w:rsid w:val="00896960"/>
    <w:rsid w:val="00897183"/>
    <w:rsid w:val="00897660"/>
    <w:rsid w:val="00897F6B"/>
    <w:rsid w:val="008A1670"/>
    <w:rsid w:val="008A220A"/>
    <w:rsid w:val="008A2E47"/>
    <w:rsid w:val="008A3EBA"/>
    <w:rsid w:val="008A4981"/>
    <w:rsid w:val="008A50D5"/>
    <w:rsid w:val="008A61AD"/>
    <w:rsid w:val="008A6E61"/>
    <w:rsid w:val="008A7A27"/>
    <w:rsid w:val="008A7B4B"/>
    <w:rsid w:val="008A7E80"/>
    <w:rsid w:val="008A7E99"/>
    <w:rsid w:val="008B00E4"/>
    <w:rsid w:val="008B0958"/>
    <w:rsid w:val="008B16EF"/>
    <w:rsid w:val="008B170A"/>
    <w:rsid w:val="008B1A0E"/>
    <w:rsid w:val="008B2969"/>
    <w:rsid w:val="008B2D77"/>
    <w:rsid w:val="008B300F"/>
    <w:rsid w:val="008B3FEB"/>
    <w:rsid w:val="008B4512"/>
    <w:rsid w:val="008B5044"/>
    <w:rsid w:val="008B5DA6"/>
    <w:rsid w:val="008B5ECE"/>
    <w:rsid w:val="008B666E"/>
    <w:rsid w:val="008B6C33"/>
    <w:rsid w:val="008B6F28"/>
    <w:rsid w:val="008B7A90"/>
    <w:rsid w:val="008B7F51"/>
    <w:rsid w:val="008C134E"/>
    <w:rsid w:val="008C188C"/>
    <w:rsid w:val="008C1C2A"/>
    <w:rsid w:val="008C2B79"/>
    <w:rsid w:val="008C31AB"/>
    <w:rsid w:val="008C412D"/>
    <w:rsid w:val="008C4489"/>
    <w:rsid w:val="008C502C"/>
    <w:rsid w:val="008C5417"/>
    <w:rsid w:val="008C5556"/>
    <w:rsid w:val="008C55A9"/>
    <w:rsid w:val="008C5B1E"/>
    <w:rsid w:val="008C6348"/>
    <w:rsid w:val="008C66E9"/>
    <w:rsid w:val="008C6B0F"/>
    <w:rsid w:val="008C6C32"/>
    <w:rsid w:val="008C7623"/>
    <w:rsid w:val="008C7990"/>
    <w:rsid w:val="008C7AB9"/>
    <w:rsid w:val="008C7C41"/>
    <w:rsid w:val="008D0B04"/>
    <w:rsid w:val="008D1862"/>
    <w:rsid w:val="008D3276"/>
    <w:rsid w:val="008D4590"/>
    <w:rsid w:val="008D4B18"/>
    <w:rsid w:val="008D5AB5"/>
    <w:rsid w:val="008D6574"/>
    <w:rsid w:val="008D7146"/>
    <w:rsid w:val="008D7269"/>
    <w:rsid w:val="008D75E9"/>
    <w:rsid w:val="008D76F8"/>
    <w:rsid w:val="008D79DF"/>
    <w:rsid w:val="008E02B5"/>
    <w:rsid w:val="008E03DF"/>
    <w:rsid w:val="008E04E2"/>
    <w:rsid w:val="008E0FD7"/>
    <w:rsid w:val="008E231F"/>
    <w:rsid w:val="008E2695"/>
    <w:rsid w:val="008E2E6B"/>
    <w:rsid w:val="008E30F6"/>
    <w:rsid w:val="008E3E9A"/>
    <w:rsid w:val="008E7142"/>
    <w:rsid w:val="008E7336"/>
    <w:rsid w:val="008E7971"/>
    <w:rsid w:val="008E7F81"/>
    <w:rsid w:val="008F0A79"/>
    <w:rsid w:val="008F19E2"/>
    <w:rsid w:val="008F1D83"/>
    <w:rsid w:val="008F202E"/>
    <w:rsid w:val="008F2CA7"/>
    <w:rsid w:val="008F2DD6"/>
    <w:rsid w:val="008F3A40"/>
    <w:rsid w:val="008F3B4A"/>
    <w:rsid w:val="008F3BB4"/>
    <w:rsid w:val="008F4749"/>
    <w:rsid w:val="008F627C"/>
    <w:rsid w:val="008F655B"/>
    <w:rsid w:val="008F6E4C"/>
    <w:rsid w:val="008F726E"/>
    <w:rsid w:val="008F75D9"/>
    <w:rsid w:val="008F795D"/>
    <w:rsid w:val="008F79CE"/>
    <w:rsid w:val="009000B7"/>
    <w:rsid w:val="009001AC"/>
    <w:rsid w:val="009005B8"/>
    <w:rsid w:val="0090099C"/>
    <w:rsid w:val="00900A3D"/>
    <w:rsid w:val="00900FB5"/>
    <w:rsid w:val="00901124"/>
    <w:rsid w:val="00901448"/>
    <w:rsid w:val="0090221D"/>
    <w:rsid w:val="0090326F"/>
    <w:rsid w:val="00903CD2"/>
    <w:rsid w:val="0090414F"/>
    <w:rsid w:val="00904AD3"/>
    <w:rsid w:val="00905006"/>
    <w:rsid w:val="0090536B"/>
    <w:rsid w:val="00905BE6"/>
    <w:rsid w:val="009068A9"/>
    <w:rsid w:val="00906A42"/>
    <w:rsid w:val="00906B53"/>
    <w:rsid w:val="00906DCA"/>
    <w:rsid w:val="00906F17"/>
    <w:rsid w:val="00907171"/>
    <w:rsid w:val="009073F1"/>
    <w:rsid w:val="00910534"/>
    <w:rsid w:val="00911BAB"/>
    <w:rsid w:val="00912344"/>
    <w:rsid w:val="009128C9"/>
    <w:rsid w:val="00914D05"/>
    <w:rsid w:val="00914FD1"/>
    <w:rsid w:val="00915DCD"/>
    <w:rsid w:val="00916EDC"/>
    <w:rsid w:val="00917626"/>
    <w:rsid w:val="009203E1"/>
    <w:rsid w:val="009213CE"/>
    <w:rsid w:val="0092151F"/>
    <w:rsid w:val="00922015"/>
    <w:rsid w:val="009225D1"/>
    <w:rsid w:val="009228ED"/>
    <w:rsid w:val="00925167"/>
    <w:rsid w:val="009256D9"/>
    <w:rsid w:val="00925760"/>
    <w:rsid w:val="00926405"/>
    <w:rsid w:val="00926816"/>
    <w:rsid w:val="00926F44"/>
    <w:rsid w:val="0092735D"/>
    <w:rsid w:val="009275F0"/>
    <w:rsid w:val="00930CF3"/>
    <w:rsid w:val="00930FB9"/>
    <w:rsid w:val="009312FB"/>
    <w:rsid w:val="009318D1"/>
    <w:rsid w:val="00931B02"/>
    <w:rsid w:val="00931E92"/>
    <w:rsid w:val="009323D0"/>
    <w:rsid w:val="00932657"/>
    <w:rsid w:val="0093309F"/>
    <w:rsid w:val="0093387D"/>
    <w:rsid w:val="00934292"/>
    <w:rsid w:val="009345EE"/>
    <w:rsid w:val="0093490E"/>
    <w:rsid w:val="009349B0"/>
    <w:rsid w:val="00935664"/>
    <w:rsid w:val="009362FD"/>
    <w:rsid w:val="00936902"/>
    <w:rsid w:val="00936921"/>
    <w:rsid w:val="00936AFE"/>
    <w:rsid w:val="00936B02"/>
    <w:rsid w:val="00936DAC"/>
    <w:rsid w:val="0093737A"/>
    <w:rsid w:val="009376B8"/>
    <w:rsid w:val="00937935"/>
    <w:rsid w:val="00937C1A"/>
    <w:rsid w:val="00940666"/>
    <w:rsid w:val="00940873"/>
    <w:rsid w:val="00940DA6"/>
    <w:rsid w:val="00941D7F"/>
    <w:rsid w:val="00943255"/>
    <w:rsid w:val="00944116"/>
    <w:rsid w:val="0094444F"/>
    <w:rsid w:val="00944669"/>
    <w:rsid w:val="00944E04"/>
    <w:rsid w:val="00944EDF"/>
    <w:rsid w:val="00945139"/>
    <w:rsid w:val="0094587F"/>
    <w:rsid w:val="00945E2D"/>
    <w:rsid w:val="00946255"/>
    <w:rsid w:val="009471B3"/>
    <w:rsid w:val="009475E0"/>
    <w:rsid w:val="00947A04"/>
    <w:rsid w:val="00947B8B"/>
    <w:rsid w:val="00947BA2"/>
    <w:rsid w:val="009507A1"/>
    <w:rsid w:val="0095143E"/>
    <w:rsid w:val="00951F1B"/>
    <w:rsid w:val="009522D7"/>
    <w:rsid w:val="00952A76"/>
    <w:rsid w:val="009530DC"/>
    <w:rsid w:val="00953882"/>
    <w:rsid w:val="00953EC0"/>
    <w:rsid w:val="00954439"/>
    <w:rsid w:val="00954818"/>
    <w:rsid w:val="00954BA3"/>
    <w:rsid w:val="00955AA3"/>
    <w:rsid w:val="00955C78"/>
    <w:rsid w:val="0095601D"/>
    <w:rsid w:val="009561BF"/>
    <w:rsid w:val="00956737"/>
    <w:rsid w:val="00956CF8"/>
    <w:rsid w:val="00956D14"/>
    <w:rsid w:val="009575C2"/>
    <w:rsid w:val="00957DD7"/>
    <w:rsid w:val="00960A66"/>
    <w:rsid w:val="00960E48"/>
    <w:rsid w:val="0096152A"/>
    <w:rsid w:val="00961964"/>
    <w:rsid w:val="009621C9"/>
    <w:rsid w:val="009622E3"/>
    <w:rsid w:val="00962595"/>
    <w:rsid w:val="00962597"/>
    <w:rsid w:val="00962B01"/>
    <w:rsid w:val="00962B14"/>
    <w:rsid w:val="00963879"/>
    <w:rsid w:val="00964CCD"/>
    <w:rsid w:val="00965AD5"/>
    <w:rsid w:val="00965C1D"/>
    <w:rsid w:val="00966A34"/>
    <w:rsid w:val="00966B7A"/>
    <w:rsid w:val="009676CB"/>
    <w:rsid w:val="0096784B"/>
    <w:rsid w:val="00970116"/>
    <w:rsid w:val="0097073E"/>
    <w:rsid w:val="009707A6"/>
    <w:rsid w:val="00970F89"/>
    <w:rsid w:val="009718C3"/>
    <w:rsid w:val="00971989"/>
    <w:rsid w:val="00971B9D"/>
    <w:rsid w:val="00971EED"/>
    <w:rsid w:val="0097279A"/>
    <w:rsid w:val="00972E22"/>
    <w:rsid w:val="00973147"/>
    <w:rsid w:val="00973562"/>
    <w:rsid w:val="00973DC4"/>
    <w:rsid w:val="00974A1C"/>
    <w:rsid w:val="00974EBA"/>
    <w:rsid w:val="00974FE7"/>
    <w:rsid w:val="00975C9B"/>
    <w:rsid w:val="00976503"/>
    <w:rsid w:val="009765C2"/>
    <w:rsid w:val="009777BB"/>
    <w:rsid w:val="00977A92"/>
    <w:rsid w:val="00977DB3"/>
    <w:rsid w:val="00977E27"/>
    <w:rsid w:val="00980589"/>
    <w:rsid w:val="009838E0"/>
    <w:rsid w:val="00984C06"/>
    <w:rsid w:val="00984C48"/>
    <w:rsid w:val="0098620E"/>
    <w:rsid w:val="00986940"/>
    <w:rsid w:val="00986C2A"/>
    <w:rsid w:val="00987DCD"/>
    <w:rsid w:val="00990090"/>
    <w:rsid w:val="00990350"/>
    <w:rsid w:val="00993E33"/>
    <w:rsid w:val="00994009"/>
    <w:rsid w:val="00994B0C"/>
    <w:rsid w:val="009958FD"/>
    <w:rsid w:val="009A0885"/>
    <w:rsid w:val="009A0ED6"/>
    <w:rsid w:val="009A1687"/>
    <w:rsid w:val="009A1B75"/>
    <w:rsid w:val="009A27AD"/>
    <w:rsid w:val="009A27D2"/>
    <w:rsid w:val="009A31F6"/>
    <w:rsid w:val="009A34FE"/>
    <w:rsid w:val="009A3F0C"/>
    <w:rsid w:val="009A3F9F"/>
    <w:rsid w:val="009A443F"/>
    <w:rsid w:val="009A4463"/>
    <w:rsid w:val="009A44C8"/>
    <w:rsid w:val="009A4568"/>
    <w:rsid w:val="009A4DEA"/>
    <w:rsid w:val="009A5823"/>
    <w:rsid w:val="009A5C0E"/>
    <w:rsid w:val="009A5FA7"/>
    <w:rsid w:val="009A64AC"/>
    <w:rsid w:val="009A65A8"/>
    <w:rsid w:val="009A68D1"/>
    <w:rsid w:val="009A6BD8"/>
    <w:rsid w:val="009A7E32"/>
    <w:rsid w:val="009B0202"/>
    <w:rsid w:val="009B0C76"/>
    <w:rsid w:val="009B1444"/>
    <w:rsid w:val="009B1E5A"/>
    <w:rsid w:val="009B284F"/>
    <w:rsid w:val="009B2C09"/>
    <w:rsid w:val="009B2C24"/>
    <w:rsid w:val="009B34A4"/>
    <w:rsid w:val="009B3F54"/>
    <w:rsid w:val="009B4D13"/>
    <w:rsid w:val="009B5FAE"/>
    <w:rsid w:val="009B61FE"/>
    <w:rsid w:val="009B6B47"/>
    <w:rsid w:val="009B705B"/>
    <w:rsid w:val="009B70EB"/>
    <w:rsid w:val="009B7698"/>
    <w:rsid w:val="009B7E80"/>
    <w:rsid w:val="009B7EDF"/>
    <w:rsid w:val="009B7F15"/>
    <w:rsid w:val="009C04F7"/>
    <w:rsid w:val="009C09A5"/>
    <w:rsid w:val="009C167E"/>
    <w:rsid w:val="009C17E5"/>
    <w:rsid w:val="009C222D"/>
    <w:rsid w:val="009C247D"/>
    <w:rsid w:val="009C2881"/>
    <w:rsid w:val="009C33E6"/>
    <w:rsid w:val="009C3A38"/>
    <w:rsid w:val="009C492F"/>
    <w:rsid w:val="009C4A2C"/>
    <w:rsid w:val="009C5C1A"/>
    <w:rsid w:val="009C649A"/>
    <w:rsid w:val="009C6774"/>
    <w:rsid w:val="009C7473"/>
    <w:rsid w:val="009C78A3"/>
    <w:rsid w:val="009D059C"/>
    <w:rsid w:val="009D05B6"/>
    <w:rsid w:val="009D0754"/>
    <w:rsid w:val="009D1551"/>
    <w:rsid w:val="009D2C69"/>
    <w:rsid w:val="009D2FF1"/>
    <w:rsid w:val="009D307C"/>
    <w:rsid w:val="009D4560"/>
    <w:rsid w:val="009D58B0"/>
    <w:rsid w:val="009D6F2F"/>
    <w:rsid w:val="009D6FF5"/>
    <w:rsid w:val="009D7D9C"/>
    <w:rsid w:val="009E0649"/>
    <w:rsid w:val="009E152D"/>
    <w:rsid w:val="009E1BE7"/>
    <w:rsid w:val="009E2046"/>
    <w:rsid w:val="009E2624"/>
    <w:rsid w:val="009E2E5B"/>
    <w:rsid w:val="009E37DB"/>
    <w:rsid w:val="009E37DF"/>
    <w:rsid w:val="009E3CFC"/>
    <w:rsid w:val="009E4C73"/>
    <w:rsid w:val="009E4D5A"/>
    <w:rsid w:val="009E5003"/>
    <w:rsid w:val="009E5902"/>
    <w:rsid w:val="009E60F6"/>
    <w:rsid w:val="009E61BE"/>
    <w:rsid w:val="009E62C3"/>
    <w:rsid w:val="009E636B"/>
    <w:rsid w:val="009E63D0"/>
    <w:rsid w:val="009E6C01"/>
    <w:rsid w:val="009E7346"/>
    <w:rsid w:val="009E777F"/>
    <w:rsid w:val="009E79DC"/>
    <w:rsid w:val="009E7ABE"/>
    <w:rsid w:val="009F0106"/>
    <w:rsid w:val="009F0418"/>
    <w:rsid w:val="009F0FE8"/>
    <w:rsid w:val="009F1087"/>
    <w:rsid w:val="009F1E43"/>
    <w:rsid w:val="009F209F"/>
    <w:rsid w:val="009F33BD"/>
    <w:rsid w:val="009F3E21"/>
    <w:rsid w:val="009F4C19"/>
    <w:rsid w:val="009F4D05"/>
    <w:rsid w:val="009F5622"/>
    <w:rsid w:val="009F5A0A"/>
    <w:rsid w:val="009F6FB7"/>
    <w:rsid w:val="009F7525"/>
    <w:rsid w:val="009F76A8"/>
    <w:rsid w:val="009F7B41"/>
    <w:rsid w:val="009F7D4F"/>
    <w:rsid w:val="009F7ED9"/>
    <w:rsid w:val="00A008F2"/>
    <w:rsid w:val="00A00F16"/>
    <w:rsid w:val="00A01722"/>
    <w:rsid w:val="00A01D42"/>
    <w:rsid w:val="00A02BEA"/>
    <w:rsid w:val="00A02C5E"/>
    <w:rsid w:val="00A03B78"/>
    <w:rsid w:val="00A04246"/>
    <w:rsid w:val="00A04A01"/>
    <w:rsid w:val="00A05AFA"/>
    <w:rsid w:val="00A063D7"/>
    <w:rsid w:val="00A07615"/>
    <w:rsid w:val="00A07A2B"/>
    <w:rsid w:val="00A10CB4"/>
    <w:rsid w:val="00A10F90"/>
    <w:rsid w:val="00A1135C"/>
    <w:rsid w:val="00A119E5"/>
    <w:rsid w:val="00A122BE"/>
    <w:rsid w:val="00A134B8"/>
    <w:rsid w:val="00A13725"/>
    <w:rsid w:val="00A1385D"/>
    <w:rsid w:val="00A141B3"/>
    <w:rsid w:val="00A142EF"/>
    <w:rsid w:val="00A144EB"/>
    <w:rsid w:val="00A14545"/>
    <w:rsid w:val="00A1458A"/>
    <w:rsid w:val="00A14697"/>
    <w:rsid w:val="00A1533B"/>
    <w:rsid w:val="00A153FD"/>
    <w:rsid w:val="00A155A9"/>
    <w:rsid w:val="00A161B1"/>
    <w:rsid w:val="00A166AD"/>
    <w:rsid w:val="00A1790B"/>
    <w:rsid w:val="00A200A2"/>
    <w:rsid w:val="00A2028E"/>
    <w:rsid w:val="00A22156"/>
    <w:rsid w:val="00A22438"/>
    <w:rsid w:val="00A22796"/>
    <w:rsid w:val="00A231C7"/>
    <w:rsid w:val="00A23715"/>
    <w:rsid w:val="00A2421B"/>
    <w:rsid w:val="00A2431E"/>
    <w:rsid w:val="00A25435"/>
    <w:rsid w:val="00A262EB"/>
    <w:rsid w:val="00A263E3"/>
    <w:rsid w:val="00A26D1C"/>
    <w:rsid w:val="00A26D2C"/>
    <w:rsid w:val="00A26DD0"/>
    <w:rsid w:val="00A27B61"/>
    <w:rsid w:val="00A303CC"/>
    <w:rsid w:val="00A30A90"/>
    <w:rsid w:val="00A316E1"/>
    <w:rsid w:val="00A3178E"/>
    <w:rsid w:val="00A31F53"/>
    <w:rsid w:val="00A3219D"/>
    <w:rsid w:val="00A321FE"/>
    <w:rsid w:val="00A3243E"/>
    <w:rsid w:val="00A32A6E"/>
    <w:rsid w:val="00A33120"/>
    <w:rsid w:val="00A33612"/>
    <w:rsid w:val="00A33F42"/>
    <w:rsid w:val="00A345C2"/>
    <w:rsid w:val="00A3566B"/>
    <w:rsid w:val="00A35AB6"/>
    <w:rsid w:val="00A360E6"/>
    <w:rsid w:val="00A361B2"/>
    <w:rsid w:val="00A36899"/>
    <w:rsid w:val="00A3795B"/>
    <w:rsid w:val="00A40596"/>
    <w:rsid w:val="00A4115F"/>
    <w:rsid w:val="00A41268"/>
    <w:rsid w:val="00A434E7"/>
    <w:rsid w:val="00A44C89"/>
    <w:rsid w:val="00A44CCD"/>
    <w:rsid w:val="00A45336"/>
    <w:rsid w:val="00A459E7"/>
    <w:rsid w:val="00A46431"/>
    <w:rsid w:val="00A46849"/>
    <w:rsid w:val="00A46E91"/>
    <w:rsid w:val="00A47277"/>
    <w:rsid w:val="00A47BFC"/>
    <w:rsid w:val="00A50048"/>
    <w:rsid w:val="00A50EA1"/>
    <w:rsid w:val="00A526AE"/>
    <w:rsid w:val="00A52EE4"/>
    <w:rsid w:val="00A53D2F"/>
    <w:rsid w:val="00A5461F"/>
    <w:rsid w:val="00A54880"/>
    <w:rsid w:val="00A549B5"/>
    <w:rsid w:val="00A55730"/>
    <w:rsid w:val="00A55BC2"/>
    <w:rsid w:val="00A55D75"/>
    <w:rsid w:val="00A561CB"/>
    <w:rsid w:val="00A56631"/>
    <w:rsid w:val="00A566D6"/>
    <w:rsid w:val="00A56854"/>
    <w:rsid w:val="00A56AD3"/>
    <w:rsid w:val="00A57197"/>
    <w:rsid w:val="00A5753B"/>
    <w:rsid w:val="00A57D70"/>
    <w:rsid w:val="00A601BE"/>
    <w:rsid w:val="00A60DF7"/>
    <w:rsid w:val="00A61176"/>
    <w:rsid w:val="00A618EC"/>
    <w:rsid w:val="00A621C8"/>
    <w:rsid w:val="00A62736"/>
    <w:rsid w:val="00A62848"/>
    <w:rsid w:val="00A628B3"/>
    <w:rsid w:val="00A63CA0"/>
    <w:rsid w:val="00A64D54"/>
    <w:rsid w:val="00A659F6"/>
    <w:rsid w:val="00A65CC9"/>
    <w:rsid w:val="00A65E93"/>
    <w:rsid w:val="00A65F42"/>
    <w:rsid w:val="00A662AA"/>
    <w:rsid w:val="00A663C7"/>
    <w:rsid w:val="00A6655C"/>
    <w:rsid w:val="00A66A62"/>
    <w:rsid w:val="00A67744"/>
    <w:rsid w:val="00A70003"/>
    <w:rsid w:val="00A70CA2"/>
    <w:rsid w:val="00A70F4D"/>
    <w:rsid w:val="00A71577"/>
    <w:rsid w:val="00A7181A"/>
    <w:rsid w:val="00A72293"/>
    <w:rsid w:val="00A722A9"/>
    <w:rsid w:val="00A7239A"/>
    <w:rsid w:val="00A737A1"/>
    <w:rsid w:val="00A74B14"/>
    <w:rsid w:val="00A750E7"/>
    <w:rsid w:val="00A760D5"/>
    <w:rsid w:val="00A76C8D"/>
    <w:rsid w:val="00A7716C"/>
    <w:rsid w:val="00A77240"/>
    <w:rsid w:val="00A7753C"/>
    <w:rsid w:val="00A77BDE"/>
    <w:rsid w:val="00A80480"/>
    <w:rsid w:val="00A81133"/>
    <w:rsid w:val="00A81594"/>
    <w:rsid w:val="00A81F35"/>
    <w:rsid w:val="00A8300E"/>
    <w:rsid w:val="00A8325F"/>
    <w:rsid w:val="00A832AF"/>
    <w:rsid w:val="00A84F89"/>
    <w:rsid w:val="00A85BAE"/>
    <w:rsid w:val="00A865E3"/>
    <w:rsid w:val="00A86C41"/>
    <w:rsid w:val="00A90CD5"/>
    <w:rsid w:val="00A916BB"/>
    <w:rsid w:val="00A91AD4"/>
    <w:rsid w:val="00A91DBB"/>
    <w:rsid w:val="00A9228A"/>
    <w:rsid w:val="00A937CD"/>
    <w:rsid w:val="00A939FB"/>
    <w:rsid w:val="00A93A30"/>
    <w:rsid w:val="00A93BBD"/>
    <w:rsid w:val="00A940DE"/>
    <w:rsid w:val="00A94479"/>
    <w:rsid w:val="00A94762"/>
    <w:rsid w:val="00A94FA0"/>
    <w:rsid w:val="00A95027"/>
    <w:rsid w:val="00A9540A"/>
    <w:rsid w:val="00A95FEA"/>
    <w:rsid w:val="00A97217"/>
    <w:rsid w:val="00A97B93"/>
    <w:rsid w:val="00AA074A"/>
    <w:rsid w:val="00AA13A3"/>
    <w:rsid w:val="00AA1467"/>
    <w:rsid w:val="00AA1672"/>
    <w:rsid w:val="00AA185A"/>
    <w:rsid w:val="00AA1B44"/>
    <w:rsid w:val="00AA2A0F"/>
    <w:rsid w:val="00AA3706"/>
    <w:rsid w:val="00AA422A"/>
    <w:rsid w:val="00AA4300"/>
    <w:rsid w:val="00AA4357"/>
    <w:rsid w:val="00AA4D47"/>
    <w:rsid w:val="00AA594A"/>
    <w:rsid w:val="00AA678F"/>
    <w:rsid w:val="00AA6C49"/>
    <w:rsid w:val="00AA6D32"/>
    <w:rsid w:val="00AA7317"/>
    <w:rsid w:val="00AA7462"/>
    <w:rsid w:val="00AA7467"/>
    <w:rsid w:val="00AA7988"/>
    <w:rsid w:val="00AB041B"/>
    <w:rsid w:val="00AB09DB"/>
    <w:rsid w:val="00AB1155"/>
    <w:rsid w:val="00AB1E73"/>
    <w:rsid w:val="00AB1EAB"/>
    <w:rsid w:val="00AB3509"/>
    <w:rsid w:val="00AB42E8"/>
    <w:rsid w:val="00AB4409"/>
    <w:rsid w:val="00AB5DB9"/>
    <w:rsid w:val="00AB612A"/>
    <w:rsid w:val="00AB618D"/>
    <w:rsid w:val="00AB6ECE"/>
    <w:rsid w:val="00AB7134"/>
    <w:rsid w:val="00AB737F"/>
    <w:rsid w:val="00AB7C13"/>
    <w:rsid w:val="00AB7DAC"/>
    <w:rsid w:val="00AC1288"/>
    <w:rsid w:val="00AC1BDA"/>
    <w:rsid w:val="00AC1FAD"/>
    <w:rsid w:val="00AC2D95"/>
    <w:rsid w:val="00AC7430"/>
    <w:rsid w:val="00AC77A0"/>
    <w:rsid w:val="00AC7E86"/>
    <w:rsid w:val="00AD0344"/>
    <w:rsid w:val="00AD0390"/>
    <w:rsid w:val="00AD1181"/>
    <w:rsid w:val="00AD154D"/>
    <w:rsid w:val="00AD2577"/>
    <w:rsid w:val="00AD278E"/>
    <w:rsid w:val="00AD2901"/>
    <w:rsid w:val="00AD2FA0"/>
    <w:rsid w:val="00AD46C0"/>
    <w:rsid w:val="00AD5518"/>
    <w:rsid w:val="00AD6314"/>
    <w:rsid w:val="00AD6B22"/>
    <w:rsid w:val="00AD705F"/>
    <w:rsid w:val="00AD7216"/>
    <w:rsid w:val="00AD79C1"/>
    <w:rsid w:val="00AD7F5B"/>
    <w:rsid w:val="00AE0658"/>
    <w:rsid w:val="00AE108D"/>
    <w:rsid w:val="00AE13D1"/>
    <w:rsid w:val="00AE23B5"/>
    <w:rsid w:val="00AE26BC"/>
    <w:rsid w:val="00AE2807"/>
    <w:rsid w:val="00AE2E2C"/>
    <w:rsid w:val="00AE327E"/>
    <w:rsid w:val="00AE358B"/>
    <w:rsid w:val="00AE472B"/>
    <w:rsid w:val="00AE4739"/>
    <w:rsid w:val="00AE5289"/>
    <w:rsid w:val="00AE5374"/>
    <w:rsid w:val="00AE589A"/>
    <w:rsid w:val="00AE5973"/>
    <w:rsid w:val="00AE6340"/>
    <w:rsid w:val="00AE66A1"/>
    <w:rsid w:val="00AE688F"/>
    <w:rsid w:val="00AE6B46"/>
    <w:rsid w:val="00AE7400"/>
    <w:rsid w:val="00AE744A"/>
    <w:rsid w:val="00AE7707"/>
    <w:rsid w:val="00AE77BA"/>
    <w:rsid w:val="00AE7BFD"/>
    <w:rsid w:val="00AE7CAC"/>
    <w:rsid w:val="00AF020C"/>
    <w:rsid w:val="00AF06A2"/>
    <w:rsid w:val="00AF0FA4"/>
    <w:rsid w:val="00AF118E"/>
    <w:rsid w:val="00AF13EF"/>
    <w:rsid w:val="00AF17F9"/>
    <w:rsid w:val="00AF1BCC"/>
    <w:rsid w:val="00AF1E8F"/>
    <w:rsid w:val="00AF216B"/>
    <w:rsid w:val="00AF280A"/>
    <w:rsid w:val="00AF40BC"/>
    <w:rsid w:val="00AF4645"/>
    <w:rsid w:val="00AF4A37"/>
    <w:rsid w:val="00AF4F56"/>
    <w:rsid w:val="00AF5A57"/>
    <w:rsid w:val="00AF5BD1"/>
    <w:rsid w:val="00AF628E"/>
    <w:rsid w:val="00AF7A13"/>
    <w:rsid w:val="00AF7D90"/>
    <w:rsid w:val="00B004E7"/>
    <w:rsid w:val="00B010F5"/>
    <w:rsid w:val="00B01CE3"/>
    <w:rsid w:val="00B02FDC"/>
    <w:rsid w:val="00B04481"/>
    <w:rsid w:val="00B046D9"/>
    <w:rsid w:val="00B06711"/>
    <w:rsid w:val="00B06C4C"/>
    <w:rsid w:val="00B0773B"/>
    <w:rsid w:val="00B07FEC"/>
    <w:rsid w:val="00B11D66"/>
    <w:rsid w:val="00B1217F"/>
    <w:rsid w:val="00B12380"/>
    <w:rsid w:val="00B13532"/>
    <w:rsid w:val="00B13E3A"/>
    <w:rsid w:val="00B13F39"/>
    <w:rsid w:val="00B14B39"/>
    <w:rsid w:val="00B15FB6"/>
    <w:rsid w:val="00B163E8"/>
    <w:rsid w:val="00B1645A"/>
    <w:rsid w:val="00B2124B"/>
    <w:rsid w:val="00B216BA"/>
    <w:rsid w:val="00B21AF3"/>
    <w:rsid w:val="00B21F71"/>
    <w:rsid w:val="00B222CD"/>
    <w:rsid w:val="00B2272D"/>
    <w:rsid w:val="00B22CA9"/>
    <w:rsid w:val="00B2367E"/>
    <w:rsid w:val="00B237FD"/>
    <w:rsid w:val="00B23835"/>
    <w:rsid w:val="00B23C29"/>
    <w:rsid w:val="00B2462A"/>
    <w:rsid w:val="00B25F1A"/>
    <w:rsid w:val="00B2642B"/>
    <w:rsid w:val="00B2677F"/>
    <w:rsid w:val="00B26C6D"/>
    <w:rsid w:val="00B26D62"/>
    <w:rsid w:val="00B26F1E"/>
    <w:rsid w:val="00B303A3"/>
    <w:rsid w:val="00B306E4"/>
    <w:rsid w:val="00B30750"/>
    <w:rsid w:val="00B3165D"/>
    <w:rsid w:val="00B31797"/>
    <w:rsid w:val="00B320DB"/>
    <w:rsid w:val="00B3220A"/>
    <w:rsid w:val="00B33A1E"/>
    <w:rsid w:val="00B33FD7"/>
    <w:rsid w:val="00B3419C"/>
    <w:rsid w:val="00B34668"/>
    <w:rsid w:val="00B347BF"/>
    <w:rsid w:val="00B36461"/>
    <w:rsid w:val="00B366D3"/>
    <w:rsid w:val="00B37154"/>
    <w:rsid w:val="00B3783B"/>
    <w:rsid w:val="00B37E12"/>
    <w:rsid w:val="00B40EC3"/>
    <w:rsid w:val="00B415CD"/>
    <w:rsid w:val="00B41BCB"/>
    <w:rsid w:val="00B42CC7"/>
    <w:rsid w:val="00B42E38"/>
    <w:rsid w:val="00B42F31"/>
    <w:rsid w:val="00B42F49"/>
    <w:rsid w:val="00B43531"/>
    <w:rsid w:val="00B4541E"/>
    <w:rsid w:val="00B45C49"/>
    <w:rsid w:val="00B45F6B"/>
    <w:rsid w:val="00B46A47"/>
    <w:rsid w:val="00B46CDE"/>
    <w:rsid w:val="00B47D9E"/>
    <w:rsid w:val="00B5031C"/>
    <w:rsid w:val="00B504CF"/>
    <w:rsid w:val="00B51495"/>
    <w:rsid w:val="00B51D60"/>
    <w:rsid w:val="00B520AC"/>
    <w:rsid w:val="00B52831"/>
    <w:rsid w:val="00B528AE"/>
    <w:rsid w:val="00B52B82"/>
    <w:rsid w:val="00B52C31"/>
    <w:rsid w:val="00B54135"/>
    <w:rsid w:val="00B543AC"/>
    <w:rsid w:val="00B54745"/>
    <w:rsid w:val="00B54B57"/>
    <w:rsid w:val="00B54F2C"/>
    <w:rsid w:val="00B55142"/>
    <w:rsid w:val="00B55A79"/>
    <w:rsid w:val="00B60390"/>
    <w:rsid w:val="00B61E36"/>
    <w:rsid w:val="00B61E73"/>
    <w:rsid w:val="00B62060"/>
    <w:rsid w:val="00B625FC"/>
    <w:rsid w:val="00B62A9C"/>
    <w:rsid w:val="00B62E33"/>
    <w:rsid w:val="00B62ECD"/>
    <w:rsid w:val="00B633EF"/>
    <w:rsid w:val="00B63A18"/>
    <w:rsid w:val="00B64435"/>
    <w:rsid w:val="00B64831"/>
    <w:rsid w:val="00B651CE"/>
    <w:rsid w:val="00B65D64"/>
    <w:rsid w:val="00B660E7"/>
    <w:rsid w:val="00B66251"/>
    <w:rsid w:val="00B665DB"/>
    <w:rsid w:val="00B665F8"/>
    <w:rsid w:val="00B6718C"/>
    <w:rsid w:val="00B67661"/>
    <w:rsid w:val="00B67BC5"/>
    <w:rsid w:val="00B70400"/>
    <w:rsid w:val="00B71E8D"/>
    <w:rsid w:val="00B723F4"/>
    <w:rsid w:val="00B72A97"/>
    <w:rsid w:val="00B73A03"/>
    <w:rsid w:val="00B73C9E"/>
    <w:rsid w:val="00B73FF5"/>
    <w:rsid w:val="00B74689"/>
    <w:rsid w:val="00B75132"/>
    <w:rsid w:val="00B75185"/>
    <w:rsid w:val="00B755D2"/>
    <w:rsid w:val="00B75AB5"/>
    <w:rsid w:val="00B76754"/>
    <w:rsid w:val="00B77226"/>
    <w:rsid w:val="00B80CBB"/>
    <w:rsid w:val="00B81DD5"/>
    <w:rsid w:val="00B81E56"/>
    <w:rsid w:val="00B8261A"/>
    <w:rsid w:val="00B8322E"/>
    <w:rsid w:val="00B8343C"/>
    <w:rsid w:val="00B84082"/>
    <w:rsid w:val="00B84B00"/>
    <w:rsid w:val="00B84E15"/>
    <w:rsid w:val="00B853EE"/>
    <w:rsid w:val="00B85FB5"/>
    <w:rsid w:val="00B8676A"/>
    <w:rsid w:val="00B86E21"/>
    <w:rsid w:val="00B90A71"/>
    <w:rsid w:val="00B90CB5"/>
    <w:rsid w:val="00B91457"/>
    <w:rsid w:val="00B91B22"/>
    <w:rsid w:val="00B91D87"/>
    <w:rsid w:val="00B92699"/>
    <w:rsid w:val="00B92D82"/>
    <w:rsid w:val="00B92EF9"/>
    <w:rsid w:val="00B935DA"/>
    <w:rsid w:val="00B93A37"/>
    <w:rsid w:val="00B93F64"/>
    <w:rsid w:val="00B93FBA"/>
    <w:rsid w:val="00B946A9"/>
    <w:rsid w:val="00B948B5"/>
    <w:rsid w:val="00B95221"/>
    <w:rsid w:val="00B95CD2"/>
    <w:rsid w:val="00B95EAD"/>
    <w:rsid w:val="00B95FAD"/>
    <w:rsid w:val="00B963C2"/>
    <w:rsid w:val="00B97DFA"/>
    <w:rsid w:val="00B97F0F"/>
    <w:rsid w:val="00BA0155"/>
    <w:rsid w:val="00BA06D2"/>
    <w:rsid w:val="00BA0844"/>
    <w:rsid w:val="00BA0B21"/>
    <w:rsid w:val="00BA0C5D"/>
    <w:rsid w:val="00BA1C7B"/>
    <w:rsid w:val="00BA1D14"/>
    <w:rsid w:val="00BA2079"/>
    <w:rsid w:val="00BA25E5"/>
    <w:rsid w:val="00BA3C48"/>
    <w:rsid w:val="00BA4686"/>
    <w:rsid w:val="00BA49F4"/>
    <w:rsid w:val="00BA4F3D"/>
    <w:rsid w:val="00BA52CA"/>
    <w:rsid w:val="00BA667F"/>
    <w:rsid w:val="00BA7917"/>
    <w:rsid w:val="00BB0237"/>
    <w:rsid w:val="00BB1224"/>
    <w:rsid w:val="00BB18BD"/>
    <w:rsid w:val="00BB1D88"/>
    <w:rsid w:val="00BB2A1A"/>
    <w:rsid w:val="00BB3366"/>
    <w:rsid w:val="00BB3636"/>
    <w:rsid w:val="00BB3650"/>
    <w:rsid w:val="00BB4849"/>
    <w:rsid w:val="00BB4A7E"/>
    <w:rsid w:val="00BB6982"/>
    <w:rsid w:val="00BB6D78"/>
    <w:rsid w:val="00BB790C"/>
    <w:rsid w:val="00BC058B"/>
    <w:rsid w:val="00BC05E9"/>
    <w:rsid w:val="00BC25E2"/>
    <w:rsid w:val="00BC29B6"/>
    <w:rsid w:val="00BC2EC0"/>
    <w:rsid w:val="00BC3291"/>
    <w:rsid w:val="00BC3C27"/>
    <w:rsid w:val="00BC4045"/>
    <w:rsid w:val="00BC425F"/>
    <w:rsid w:val="00BC428C"/>
    <w:rsid w:val="00BC447B"/>
    <w:rsid w:val="00BC5217"/>
    <w:rsid w:val="00BC5821"/>
    <w:rsid w:val="00BC5F29"/>
    <w:rsid w:val="00BC7282"/>
    <w:rsid w:val="00BD0599"/>
    <w:rsid w:val="00BD197B"/>
    <w:rsid w:val="00BD30E7"/>
    <w:rsid w:val="00BD3AA6"/>
    <w:rsid w:val="00BD490C"/>
    <w:rsid w:val="00BD4E28"/>
    <w:rsid w:val="00BD4EA9"/>
    <w:rsid w:val="00BD5002"/>
    <w:rsid w:val="00BD5304"/>
    <w:rsid w:val="00BD56CC"/>
    <w:rsid w:val="00BD663A"/>
    <w:rsid w:val="00BD70DA"/>
    <w:rsid w:val="00BD73A4"/>
    <w:rsid w:val="00BD7AD9"/>
    <w:rsid w:val="00BE0900"/>
    <w:rsid w:val="00BE091B"/>
    <w:rsid w:val="00BE14E8"/>
    <w:rsid w:val="00BE1BAE"/>
    <w:rsid w:val="00BE213E"/>
    <w:rsid w:val="00BE2BC3"/>
    <w:rsid w:val="00BE2E82"/>
    <w:rsid w:val="00BE489A"/>
    <w:rsid w:val="00BE4DF6"/>
    <w:rsid w:val="00BE5D33"/>
    <w:rsid w:val="00BE60CD"/>
    <w:rsid w:val="00BE6DA6"/>
    <w:rsid w:val="00BE7B73"/>
    <w:rsid w:val="00BF0086"/>
    <w:rsid w:val="00BF0D8C"/>
    <w:rsid w:val="00BF0EB3"/>
    <w:rsid w:val="00BF123B"/>
    <w:rsid w:val="00BF222A"/>
    <w:rsid w:val="00BF32C8"/>
    <w:rsid w:val="00BF44E4"/>
    <w:rsid w:val="00BF4975"/>
    <w:rsid w:val="00BF49D1"/>
    <w:rsid w:val="00BF5448"/>
    <w:rsid w:val="00BF6E1B"/>
    <w:rsid w:val="00BF73E5"/>
    <w:rsid w:val="00C01566"/>
    <w:rsid w:val="00C01DF4"/>
    <w:rsid w:val="00C01E2C"/>
    <w:rsid w:val="00C0250C"/>
    <w:rsid w:val="00C04679"/>
    <w:rsid w:val="00C04DDA"/>
    <w:rsid w:val="00C06062"/>
    <w:rsid w:val="00C06DB2"/>
    <w:rsid w:val="00C071FF"/>
    <w:rsid w:val="00C108F3"/>
    <w:rsid w:val="00C109D5"/>
    <w:rsid w:val="00C10E50"/>
    <w:rsid w:val="00C10E7F"/>
    <w:rsid w:val="00C120E0"/>
    <w:rsid w:val="00C12903"/>
    <w:rsid w:val="00C13568"/>
    <w:rsid w:val="00C1415A"/>
    <w:rsid w:val="00C14C2E"/>
    <w:rsid w:val="00C153F1"/>
    <w:rsid w:val="00C156DC"/>
    <w:rsid w:val="00C164AD"/>
    <w:rsid w:val="00C16A65"/>
    <w:rsid w:val="00C16B50"/>
    <w:rsid w:val="00C16B63"/>
    <w:rsid w:val="00C171B5"/>
    <w:rsid w:val="00C171EF"/>
    <w:rsid w:val="00C17351"/>
    <w:rsid w:val="00C177CE"/>
    <w:rsid w:val="00C179C0"/>
    <w:rsid w:val="00C20241"/>
    <w:rsid w:val="00C20AE4"/>
    <w:rsid w:val="00C2174B"/>
    <w:rsid w:val="00C234DB"/>
    <w:rsid w:val="00C23CD1"/>
    <w:rsid w:val="00C2424F"/>
    <w:rsid w:val="00C24B83"/>
    <w:rsid w:val="00C25CB0"/>
    <w:rsid w:val="00C271AF"/>
    <w:rsid w:val="00C278FC"/>
    <w:rsid w:val="00C27968"/>
    <w:rsid w:val="00C27A93"/>
    <w:rsid w:val="00C3042A"/>
    <w:rsid w:val="00C308EE"/>
    <w:rsid w:val="00C30E37"/>
    <w:rsid w:val="00C312DC"/>
    <w:rsid w:val="00C3144F"/>
    <w:rsid w:val="00C31F83"/>
    <w:rsid w:val="00C3280A"/>
    <w:rsid w:val="00C33842"/>
    <w:rsid w:val="00C33F14"/>
    <w:rsid w:val="00C3449C"/>
    <w:rsid w:val="00C3489D"/>
    <w:rsid w:val="00C3494A"/>
    <w:rsid w:val="00C34CDE"/>
    <w:rsid w:val="00C34ED8"/>
    <w:rsid w:val="00C34F7A"/>
    <w:rsid w:val="00C351AF"/>
    <w:rsid w:val="00C3555D"/>
    <w:rsid w:val="00C3585C"/>
    <w:rsid w:val="00C35F75"/>
    <w:rsid w:val="00C3743A"/>
    <w:rsid w:val="00C3750E"/>
    <w:rsid w:val="00C37BE7"/>
    <w:rsid w:val="00C402A3"/>
    <w:rsid w:val="00C40A9D"/>
    <w:rsid w:val="00C40CF5"/>
    <w:rsid w:val="00C40D36"/>
    <w:rsid w:val="00C40F66"/>
    <w:rsid w:val="00C42382"/>
    <w:rsid w:val="00C42779"/>
    <w:rsid w:val="00C42837"/>
    <w:rsid w:val="00C4409D"/>
    <w:rsid w:val="00C4517A"/>
    <w:rsid w:val="00C463C9"/>
    <w:rsid w:val="00C46D1A"/>
    <w:rsid w:val="00C46D56"/>
    <w:rsid w:val="00C46FC9"/>
    <w:rsid w:val="00C47FBC"/>
    <w:rsid w:val="00C500E5"/>
    <w:rsid w:val="00C5020A"/>
    <w:rsid w:val="00C50A7B"/>
    <w:rsid w:val="00C513B9"/>
    <w:rsid w:val="00C517F0"/>
    <w:rsid w:val="00C51FEB"/>
    <w:rsid w:val="00C5249D"/>
    <w:rsid w:val="00C53A53"/>
    <w:rsid w:val="00C5438F"/>
    <w:rsid w:val="00C55117"/>
    <w:rsid w:val="00C552C9"/>
    <w:rsid w:val="00C557B2"/>
    <w:rsid w:val="00C5628E"/>
    <w:rsid w:val="00C567DB"/>
    <w:rsid w:val="00C56862"/>
    <w:rsid w:val="00C56ED6"/>
    <w:rsid w:val="00C5706D"/>
    <w:rsid w:val="00C570AD"/>
    <w:rsid w:val="00C612CB"/>
    <w:rsid w:val="00C615BE"/>
    <w:rsid w:val="00C61780"/>
    <w:rsid w:val="00C61BEF"/>
    <w:rsid w:val="00C61DEE"/>
    <w:rsid w:val="00C622A7"/>
    <w:rsid w:val="00C625E4"/>
    <w:rsid w:val="00C6270C"/>
    <w:rsid w:val="00C62A2B"/>
    <w:rsid w:val="00C62AAE"/>
    <w:rsid w:val="00C63385"/>
    <w:rsid w:val="00C6344E"/>
    <w:rsid w:val="00C63B76"/>
    <w:rsid w:val="00C63C63"/>
    <w:rsid w:val="00C63D1F"/>
    <w:rsid w:val="00C63D90"/>
    <w:rsid w:val="00C644D1"/>
    <w:rsid w:val="00C64627"/>
    <w:rsid w:val="00C647D7"/>
    <w:rsid w:val="00C647DE"/>
    <w:rsid w:val="00C656AF"/>
    <w:rsid w:val="00C66972"/>
    <w:rsid w:val="00C67352"/>
    <w:rsid w:val="00C67407"/>
    <w:rsid w:val="00C67B0B"/>
    <w:rsid w:val="00C67E1F"/>
    <w:rsid w:val="00C70F52"/>
    <w:rsid w:val="00C72443"/>
    <w:rsid w:val="00C72489"/>
    <w:rsid w:val="00C7256B"/>
    <w:rsid w:val="00C72F5A"/>
    <w:rsid w:val="00C74E0B"/>
    <w:rsid w:val="00C75BDB"/>
    <w:rsid w:val="00C76892"/>
    <w:rsid w:val="00C76F10"/>
    <w:rsid w:val="00C7716C"/>
    <w:rsid w:val="00C775B0"/>
    <w:rsid w:val="00C77954"/>
    <w:rsid w:val="00C77C1C"/>
    <w:rsid w:val="00C804B0"/>
    <w:rsid w:val="00C80A53"/>
    <w:rsid w:val="00C80D79"/>
    <w:rsid w:val="00C81AA4"/>
    <w:rsid w:val="00C81D80"/>
    <w:rsid w:val="00C821B3"/>
    <w:rsid w:val="00C826DA"/>
    <w:rsid w:val="00C829BC"/>
    <w:rsid w:val="00C8313B"/>
    <w:rsid w:val="00C83CAD"/>
    <w:rsid w:val="00C84019"/>
    <w:rsid w:val="00C85017"/>
    <w:rsid w:val="00C856F1"/>
    <w:rsid w:val="00C8581F"/>
    <w:rsid w:val="00C8620E"/>
    <w:rsid w:val="00C86504"/>
    <w:rsid w:val="00C871BE"/>
    <w:rsid w:val="00C874C5"/>
    <w:rsid w:val="00C875C7"/>
    <w:rsid w:val="00C90690"/>
    <w:rsid w:val="00C90966"/>
    <w:rsid w:val="00C90DB9"/>
    <w:rsid w:val="00C91295"/>
    <w:rsid w:val="00C917AD"/>
    <w:rsid w:val="00C9192C"/>
    <w:rsid w:val="00C92222"/>
    <w:rsid w:val="00C936A8"/>
    <w:rsid w:val="00C9525A"/>
    <w:rsid w:val="00C95DFE"/>
    <w:rsid w:val="00C95EBF"/>
    <w:rsid w:val="00C95FD5"/>
    <w:rsid w:val="00C9680C"/>
    <w:rsid w:val="00C973BF"/>
    <w:rsid w:val="00C97AD7"/>
    <w:rsid w:val="00CA022F"/>
    <w:rsid w:val="00CA07F5"/>
    <w:rsid w:val="00CA2537"/>
    <w:rsid w:val="00CA41F7"/>
    <w:rsid w:val="00CA4790"/>
    <w:rsid w:val="00CA4BEE"/>
    <w:rsid w:val="00CA5B04"/>
    <w:rsid w:val="00CA5B82"/>
    <w:rsid w:val="00CA5EDD"/>
    <w:rsid w:val="00CA6677"/>
    <w:rsid w:val="00CA6B3C"/>
    <w:rsid w:val="00CA6C6B"/>
    <w:rsid w:val="00CA6FC1"/>
    <w:rsid w:val="00CA7FF4"/>
    <w:rsid w:val="00CB0918"/>
    <w:rsid w:val="00CB0C8D"/>
    <w:rsid w:val="00CB13B1"/>
    <w:rsid w:val="00CB1C3D"/>
    <w:rsid w:val="00CB2C76"/>
    <w:rsid w:val="00CB337B"/>
    <w:rsid w:val="00CB3415"/>
    <w:rsid w:val="00CB3B7D"/>
    <w:rsid w:val="00CB3BB3"/>
    <w:rsid w:val="00CB48B9"/>
    <w:rsid w:val="00CB50D0"/>
    <w:rsid w:val="00CB5733"/>
    <w:rsid w:val="00CB5C82"/>
    <w:rsid w:val="00CB63E3"/>
    <w:rsid w:val="00CB6D20"/>
    <w:rsid w:val="00CB795E"/>
    <w:rsid w:val="00CC013F"/>
    <w:rsid w:val="00CC0E5C"/>
    <w:rsid w:val="00CC1D07"/>
    <w:rsid w:val="00CC1DAF"/>
    <w:rsid w:val="00CC2076"/>
    <w:rsid w:val="00CC2104"/>
    <w:rsid w:val="00CC3403"/>
    <w:rsid w:val="00CC3B77"/>
    <w:rsid w:val="00CC49C7"/>
    <w:rsid w:val="00CC4D90"/>
    <w:rsid w:val="00CC4E7E"/>
    <w:rsid w:val="00CC5D0C"/>
    <w:rsid w:val="00CC6405"/>
    <w:rsid w:val="00CD0B3A"/>
    <w:rsid w:val="00CD0F0A"/>
    <w:rsid w:val="00CD0FDA"/>
    <w:rsid w:val="00CD1068"/>
    <w:rsid w:val="00CD14CE"/>
    <w:rsid w:val="00CD2310"/>
    <w:rsid w:val="00CD2610"/>
    <w:rsid w:val="00CD2682"/>
    <w:rsid w:val="00CD4614"/>
    <w:rsid w:val="00CD48F8"/>
    <w:rsid w:val="00CD4B3C"/>
    <w:rsid w:val="00CD4FE3"/>
    <w:rsid w:val="00CD5DF7"/>
    <w:rsid w:val="00CD6726"/>
    <w:rsid w:val="00CD67F6"/>
    <w:rsid w:val="00CD6D2C"/>
    <w:rsid w:val="00CD6EB3"/>
    <w:rsid w:val="00CD7A38"/>
    <w:rsid w:val="00CD7C1D"/>
    <w:rsid w:val="00CE000F"/>
    <w:rsid w:val="00CE0BE0"/>
    <w:rsid w:val="00CE0D30"/>
    <w:rsid w:val="00CE101C"/>
    <w:rsid w:val="00CE1100"/>
    <w:rsid w:val="00CE12F5"/>
    <w:rsid w:val="00CE211F"/>
    <w:rsid w:val="00CE256B"/>
    <w:rsid w:val="00CE2634"/>
    <w:rsid w:val="00CE2774"/>
    <w:rsid w:val="00CE2C41"/>
    <w:rsid w:val="00CE305B"/>
    <w:rsid w:val="00CE3606"/>
    <w:rsid w:val="00CE4063"/>
    <w:rsid w:val="00CE5610"/>
    <w:rsid w:val="00CE586B"/>
    <w:rsid w:val="00CE5E39"/>
    <w:rsid w:val="00CE5E79"/>
    <w:rsid w:val="00CE615D"/>
    <w:rsid w:val="00CE61E8"/>
    <w:rsid w:val="00CE6573"/>
    <w:rsid w:val="00CE661C"/>
    <w:rsid w:val="00CE6E9A"/>
    <w:rsid w:val="00CF048C"/>
    <w:rsid w:val="00CF0ACD"/>
    <w:rsid w:val="00CF0D1F"/>
    <w:rsid w:val="00CF0E08"/>
    <w:rsid w:val="00CF166D"/>
    <w:rsid w:val="00CF2632"/>
    <w:rsid w:val="00CF2F11"/>
    <w:rsid w:val="00CF3EFE"/>
    <w:rsid w:val="00CF418E"/>
    <w:rsid w:val="00CF4405"/>
    <w:rsid w:val="00CF5482"/>
    <w:rsid w:val="00CF5702"/>
    <w:rsid w:val="00CF59C5"/>
    <w:rsid w:val="00CF6E2A"/>
    <w:rsid w:val="00CF7A39"/>
    <w:rsid w:val="00CF7B86"/>
    <w:rsid w:val="00CF7D45"/>
    <w:rsid w:val="00D0077E"/>
    <w:rsid w:val="00D01192"/>
    <w:rsid w:val="00D01FC7"/>
    <w:rsid w:val="00D03051"/>
    <w:rsid w:val="00D03251"/>
    <w:rsid w:val="00D03578"/>
    <w:rsid w:val="00D036C1"/>
    <w:rsid w:val="00D03741"/>
    <w:rsid w:val="00D03A5B"/>
    <w:rsid w:val="00D03C61"/>
    <w:rsid w:val="00D0464E"/>
    <w:rsid w:val="00D04D45"/>
    <w:rsid w:val="00D05D01"/>
    <w:rsid w:val="00D06540"/>
    <w:rsid w:val="00D06C90"/>
    <w:rsid w:val="00D07364"/>
    <w:rsid w:val="00D078AB"/>
    <w:rsid w:val="00D07B38"/>
    <w:rsid w:val="00D07E01"/>
    <w:rsid w:val="00D07FCD"/>
    <w:rsid w:val="00D1197B"/>
    <w:rsid w:val="00D1242D"/>
    <w:rsid w:val="00D1247E"/>
    <w:rsid w:val="00D12A5C"/>
    <w:rsid w:val="00D143C6"/>
    <w:rsid w:val="00D153F6"/>
    <w:rsid w:val="00D1606B"/>
    <w:rsid w:val="00D161A2"/>
    <w:rsid w:val="00D16E09"/>
    <w:rsid w:val="00D202C1"/>
    <w:rsid w:val="00D2085E"/>
    <w:rsid w:val="00D20C23"/>
    <w:rsid w:val="00D20E6D"/>
    <w:rsid w:val="00D2193E"/>
    <w:rsid w:val="00D21CED"/>
    <w:rsid w:val="00D21D17"/>
    <w:rsid w:val="00D21DBF"/>
    <w:rsid w:val="00D21ED5"/>
    <w:rsid w:val="00D229E6"/>
    <w:rsid w:val="00D233ED"/>
    <w:rsid w:val="00D2432B"/>
    <w:rsid w:val="00D24966"/>
    <w:rsid w:val="00D27138"/>
    <w:rsid w:val="00D27C84"/>
    <w:rsid w:val="00D303B0"/>
    <w:rsid w:val="00D303E5"/>
    <w:rsid w:val="00D3073A"/>
    <w:rsid w:val="00D30BAB"/>
    <w:rsid w:val="00D31926"/>
    <w:rsid w:val="00D31B2B"/>
    <w:rsid w:val="00D32B29"/>
    <w:rsid w:val="00D340EF"/>
    <w:rsid w:val="00D35AD3"/>
    <w:rsid w:val="00D35AF0"/>
    <w:rsid w:val="00D36480"/>
    <w:rsid w:val="00D36AB3"/>
    <w:rsid w:val="00D37CE7"/>
    <w:rsid w:val="00D40F1D"/>
    <w:rsid w:val="00D41CF6"/>
    <w:rsid w:val="00D42229"/>
    <w:rsid w:val="00D423A9"/>
    <w:rsid w:val="00D428FD"/>
    <w:rsid w:val="00D42A2D"/>
    <w:rsid w:val="00D42EBF"/>
    <w:rsid w:val="00D4314E"/>
    <w:rsid w:val="00D437F5"/>
    <w:rsid w:val="00D43BC0"/>
    <w:rsid w:val="00D44025"/>
    <w:rsid w:val="00D455BF"/>
    <w:rsid w:val="00D45948"/>
    <w:rsid w:val="00D46382"/>
    <w:rsid w:val="00D46F14"/>
    <w:rsid w:val="00D50ABA"/>
    <w:rsid w:val="00D512C0"/>
    <w:rsid w:val="00D5148E"/>
    <w:rsid w:val="00D5377D"/>
    <w:rsid w:val="00D53C0F"/>
    <w:rsid w:val="00D53C72"/>
    <w:rsid w:val="00D53ECA"/>
    <w:rsid w:val="00D54314"/>
    <w:rsid w:val="00D54627"/>
    <w:rsid w:val="00D54E96"/>
    <w:rsid w:val="00D55620"/>
    <w:rsid w:val="00D55CE0"/>
    <w:rsid w:val="00D571D1"/>
    <w:rsid w:val="00D57DC0"/>
    <w:rsid w:val="00D60A63"/>
    <w:rsid w:val="00D60A8D"/>
    <w:rsid w:val="00D61281"/>
    <w:rsid w:val="00D6313E"/>
    <w:rsid w:val="00D6321D"/>
    <w:rsid w:val="00D6338D"/>
    <w:rsid w:val="00D638B5"/>
    <w:rsid w:val="00D63BA6"/>
    <w:rsid w:val="00D63EEA"/>
    <w:rsid w:val="00D64D73"/>
    <w:rsid w:val="00D655FF"/>
    <w:rsid w:val="00D66276"/>
    <w:rsid w:val="00D66ACF"/>
    <w:rsid w:val="00D675A2"/>
    <w:rsid w:val="00D702AC"/>
    <w:rsid w:val="00D71112"/>
    <w:rsid w:val="00D71628"/>
    <w:rsid w:val="00D71F96"/>
    <w:rsid w:val="00D725F9"/>
    <w:rsid w:val="00D72BEF"/>
    <w:rsid w:val="00D739B2"/>
    <w:rsid w:val="00D73FC4"/>
    <w:rsid w:val="00D74A08"/>
    <w:rsid w:val="00D75ED9"/>
    <w:rsid w:val="00D76219"/>
    <w:rsid w:val="00D76C2C"/>
    <w:rsid w:val="00D7718D"/>
    <w:rsid w:val="00D771C3"/>
    <w:rsid w:val="00D775E3"/>
    <w:rsid w:val="00D77BEE"/>
    <w:rsid w:val="00D77CB9"/>
    <w:rsid w:val="00D77D33"/>
    <w:rsid w:val="00D8049D"/>
    <w:rsid w:val="00D8058E"/>
    <w:rsid w:val="00D807BF"/>
    <w:rsid w:val="00D80A55"/>
    <w:rsid w:val="00D8169A"/>
    <w:rsid w:val="00D8279D"/>
    <w:rsid w:val="00D830D8"/>
    <w:rsid w:val="00D83772"/>
    <w:rsid w:val="00D84B9C"/>
    <w:rsid w:val="00D84F5F"/>
    <w:rsid w:val="00D8520A"/>
    <w:rsid w:val="00D859A0"/>
    <w:rsid w:val="00D85D21"/>
    <w:rsid w:val="00D85D72"/>
    <w:rsid w:val="00D863CC"/>
    <w:rsid w:val="00D867C5"/>
    <w:rsid w:val="00D87DA4"/>
    <w:rsid w:val="00D902E3"/>
    <w:rsid w:val="00D90503"/>
    <w:rsid w:val="00D90C53"/>
    <w:rsid w:val="00D91209"/>
    <w:rsid w:val="00D91862"/>
    <w:rsid w:val="00D918EC"/>
    <w:rsid w:val="00D9204B"/>
    <w:rsid w:val="00D92B86"/>
    <w:rsid w:val="00D966F3"/>
    <w:rsid w:val="00D969C6"/>
    <w:rsid w:val="00D97DAA"/>
    <w:rsid w:val="00DA0005"/>
    <w:rsid w:val="00DA0D3C"/>
    <w:rsid w:val="00DA134D"/>
    <w:rsid w:val="00DA2138"/>
    <w:rsid w:val="00DA45DF"/>
    <w:rsid w:val="00DA51DC"/>
    <w:rsid w:val="00DA540E"/>
    <w:rsid w:val="00DA5A7E"/>
    <w:rsid w:val="00DA60FC"/>
    <w:rsid w:val="00DA6384"/>
    <w:rsid w:val="00DA6918"/>
    <w:rsid w:val="00DA6E69"/>
    <w:rsid w:val="00DA6F65"/>
    <w:rsid w:val="00DA7981"/>
    <w:rsid w:val="00DA7CAE"/>
    <w:rsid w:val="00DA7D4D"/>
    <w:rsid w:val="00DB0126"/>
    <w:rsid w:val="00DB06B0"/>
    <w:rsid w:val="00DB21AD"/>
    <w:rsid w:val="00DB290F"/>
    <w:rsid w:val="00DB31FB"/>
    <w:rsid w:val="00DB43FF"/>
    <w:rsid w:val="00DB57ED"/>
    <w:rsid w:val="00DB6342"/>
    <w:rsid w:val="00DB63EB"/>
    <w:rsid w:val="00DB7004"/>
    <w:rsid w:val="00DB706D"/>
    <w:rsid w:val="00DB73DE"/>
    <w:rsid w:val="00DB7685"/>
    <w:rsid w:val="00DB7906"/>
    <w:rsid w:val="00DB7DCE"/>
    <w:rsid w:val="00DB7DEF"/>
    <w:rsid w:val="00DC0D21"/>
    <w:rsid w:val="00DC1BA3"/>
    <w:rsid w:val="00DC1EBA"/>
    <w:rsid w:val="00DC2B4F"/>
    <w:rsid w:val="00DC2B86"/>
    <w:rsid w:val="00DC31AB"/>
    <w:rsid w:val="00DC347C"/>
    <w:rsid w:val="00DC3762"/>
    <w:rsid w:val="00DC3D29"/>
    <w:rsid w:val="00DC44BD"/>
    <w:rsid w:val="00DC531C"/>
    <w:rsid w:val="00DC6F60"/>
    <w:rsid w:val="00DD0F90"/>
    <w:rsid w:val="00DD152F"/>
    <w:rsid w:val="00DD16ED"/>
    <w:rsid w:val="00DD22DC"/>
    <w:rsid w:val="00DD249D"/>
    <w:rsid w:val="00DD2A19"/>
    <w:rsid w:val="00DD331D"/>
    <w:rsid w:val="00DD36E6"/>
    <w:rsid w:val="00DD460C"/>
    <w:rsid w:val="00DD470B"/>
    <w:rsid w:val="00DD5A9E"/>
    <w:rsid w:val="00DD5DB6"/>
    <w:rsid w:val="00DD5FF1"/>
    <w:rsid w:val="00DD7145"/>
    <w:rsid w:val="00DE06AB"/>
    <w:rsid w:val="00DE1239"/>
    <w:rsid w:val="00DE144C"/>
    <w:rsid w:val="00DE161E"/>
    <w:rsid w:val="00DE1BB9"/>
    <w:rsid w:val="00DE220D"/>
    <w:rsid w:val="00DE2A57"/>
    <w:rsid w:val="00DE2B6F"/>
    <w:rsid w:val="00DE32B8"/>
    <w:rsid w:val="00DE4E57"/>
    <w:rsid w:val="00DE7BE1"/>
    <w:rsid w:val="00DE7D12"/>
    <w:rsid w:val="00DF08F2"/>
    <w:rsid w:val="00DF170C"/>
    <w:rsid w:val="00DF21B8"/>
    <w:rsid w:val="00DF2632"/>
    <w:rsid w:val="00DF2870"/>
    <w:rsid w:val="00DF2BA4"/>
    <w:rsid w:val="00DF389D"/>
    <w:rsid w:val="00DF38AD"/>
    <w:rsid w:val="00DF3C82"/>
    <w:rsid w:val="00DF4A4F"/>
    <w:rsid w:val="00DF5189"/>
    <w:rsid w:val="00DF5A42"/>
    <w:rsid w:val="00DF628D"/>
    <w:rsid w:val="00DF76C4"/>
    <w:rsid w:val="00E00616"/>
    <w:rsid w:val="00E011C4"/>
    <w:rsid w:val="00E02BE2"/>
    <w:rsid w:val="00E0351B"/>
    <w:rsid w:val="00E0394D"/>
    <w:rsid w:val="00E03A1B"/>
    <w:rsid w:val="00E03B42"/>
    <w:rsid w:val="00E03CB7"/>
    <w:rsid w:val="00E047B6"/>
    <w:rsid w:val="00E04B96"/>
    <w:rsid w:val="00E0638F"/>
    <w:rsid w:val="00E10A7F"/>
    <w:rsid w:val="00E1211A"/>
    <w:rsid w:val="00E1230A"/>
    <w:rsid w:val="00E1271C"/>
    <w:rsid w:val="00E134D4"/>
    <w:rsid w:val="00E13788"/>
    <w:rsid w:val="00E13E1C"/>
    <w:rsid w:val="00E14521"/>
    <w:rsid w:val="00E14C21"/>
    <w:rsid w:val="00E14CB4"/>
    <w:rsid w:val="00E14DF4"/>
    <w:rsid w:val="00E14EEB"/>
    <w:rsid w:val="00E15324"/>
    <w:rsid w:val="00E15794"/>
    <w:rsid w:val="00E159DD"/>
    <w:rsid w:val="00E15B82"/>
    <w:rsid w:val="00E16BC3"/>
    <w:rsid w:val="00E16D6E"/>
    <w:rsid w:val="00E170EB"/>
    <w:rsid w:val="00E201A5"/>
    <w:rsid w:val="00E219FE"/>
    <w:rsid w:val="00E22436"/>
    <w:rsid w:val="00E229AD"/>
    <w:rsid w:val="00E22B5E"/>
    <w:rsid w:val="00E23285"/>
    <w:rsid w:val="00E23B58"/>
    <w:rsid w:val="00E23B84"/>
    <w:rsid w:val="00E23FA8"/>
    <w:rsid w:val="00E25B98"/>
    <w:rsid w:val="00E26277"/>
    <w:rsid w:val="00E26422"/>
    <w:rsid w:val="00E26B41"/>
    <w:rsid w:val="00E27DA1"/>
    <w:rsid w:val="00E30EF3"/>
    <w:rsid w:val="00E31002"/>
    <w:rsid w:val="00E3164A"/>
    <w:rsid w:val="00E32519"/>
    <w:rsid w:val="00E350A8"/>
    <w:rsid w:val="00E3515E"/>
    <w:rsid w:val="00E351AE"/>
    <w:rsid w:val="00E35344"/>
    <w:rsid w:val="00E35546"/>
    <w:rsid w:val="00E35BFA"/>
    <w:rsid w:val="00E36348"/>
    <w:rsid w:val="00E36708"/>
    <w:rsid w:val="00E400B7"/>
    <w:rsid w:val="00E40226"/>
    <w:rsid w:val="00E40367"/>
    <w:rsid w:val="00E42374"/>
    <w:rsid w:val="00E424DD"/>
    <w:rsid w:val="00E4462B"/>
    <w:rsid w:val="00E44EC2"/>
    <w:rsid w:val="00E44EF7"/>
    <w:rsid w:val="00E454F6"/>
    <w:rsid w:val="00E459A8"/>
    <w:rsid w:val="00E463A7"/>
    <w:rsid w:val="00E467FF"/>
    <w:rsid w:val="00E46B34"/>
    <w:rsid w:val="00E504DD"/>
    <w:rsid w:val="00E50517"/>
    <w:rsid w:val="00E50D74"/>
    <w:rsid w:val="00E513D3"/>
    <w:rsid w:val="00E51AA6"/>
    <w:rsid w:val="00E52A59"/>
    <w:rsid w:val="00E52D53"/>
    <w:rsid w:val="00E5352F"/>
    <w:rsid w:val="00E5357A"/>
    <w:rsid w:val="00E5388B"/>
    <w:rsid w:val="00E549C3"/>
    <w:rsid w:val="00E54B58"/>
    <w:rsid w:val="00E56660"/>
    <w:rsid w:val="00E57C36"/>
    <w:rsid w:val="00E57ED2"/>
    <w:rsid w:val="00E6031B"/>
    <w:rsid w:val="00E605C0"/>
    <w:rsid w:val="00E61127"/>
    <w:rsid w:val="00E61909"/>
    <w:rsid w:val="00E62201"/>
    <w:rsid w:val="00E62708"/>
    <w:rsid w:val="00E62962"/>
    <w:rsid w:val="00E630CF"/>
    <w:rsid w:val="00E63975"/>
    <w:rsid w:val="00E63A63"/>
    <w:rsid w:val="00E63D5A"/>
    <w:rsid w:val="00E64259"/>
    <w:rsid w:val="00E649C0"/>
    <w:rsid w:val="00E65649"/>
    <w:rsid w:val="00E66B81"/>
    <w:rsid w:val="00E706DE"/>
    <w:rsid w:val="00E70E4B"/>
    <w:rsid w:val="00E719C4"/>
    <w:rsid w:val="00E71B04"/>
    <w:rsid w:val="00E7296E"/>
    <w:rsid w:val="00E731A2"/>
    <w:rsid w:val="00E732F7"/>
    <w:rsid w:val="00E73367"/>
    <w:rsid w:val="00E74F16"/>
    <w:rsid w:val="00E75A20"/>
    <w:rsid w:val="00E75BE3"/>
    <w:rsid w:val="00E75E72"/>
    <w:rsid w:val="00E761EA"/>
    <w:rsid w:val="00E76D8D"/>
    <w:rsid w:val="00E77B1A"/>
    <w:rsid w:val="00E8094A"/>
    <w:rsid w:val="00E81536"/>
    <w:rsid w:val="00E819FB"/>
    <w:rsid w:val="00E82900"/>
    <w:rsid w:val="00E83B4B"/>
    <w:rsid w:val="00E83D1A"/>
    <w:rsid w:val="00E83FEE"/>
    <w:rsid w:val="00E8406B"/>
    <w:rsid w:val="00E84649"/>
    <w:rsid w:val="00E84751"/>
    <w:rsid w:val="00E858D7"/>
    <w:rsid w:val="00E86652"/>
    <w:rsid w:val="00E870BA"/>
    <w:rsid w:val="00E8746A"/>
    <w:rsid w:val="00E874C6"/>
    <w:rsid w:val="00E87869"/>
    <w:rsid w:val="00E878C4"/>
    <w:rsid w:val="00E87A15"/>
    <w:rsid w:val="00E87E1E"/>
    <w:rsid w:val="00E901DE"/>
    <w:rsid w:val="00E907E8"/>
    <w:rsid w:val="00E9099D"/>
    <w:rsid w:val="00E91084"/>
    <w:rsid w:val="00E915C6"/>
    <w:rsid w:val="00E92517"/>
    <w:rsid w:val="00E925AF"/>
    <w:rsid w:val="00E92E42"/>
    <w:rsid w:val="00E94F89"/>
    <w:rsid w:val="00E961F3"/>
    <w:rsid w:val="00E966FC"/>
    <w:rsid w:val="00E96CDA"/>
    <w:rsid w:val="00E96F70"/>
    <w:rsid w:val="00E96F76"/>
    <w:rsid w:val="00E978EB"/>
    <w:rsid w:val="00EA001B"/>
    <w:rsid w:val="00EA0157"/>
    <w:rsid w:val="00EA02E7"/>
    <w:rsid w:val="00EA1753"/>
    <w:rsid w:val="00EA1FA1"/>
    <w:rsid w:val="00EA2A9E"/>
    <w:rsid w:val="00EA3E8D"/>
    <w:rsid w:val="00EA46C1"/>
    <w:rsid w:val="00EA56D3"/>
    <w:rsid w:val="00EA5902"/>
    <w:rsid w:val="00EA6006"/>
    <w:rsid w:val="00EA6CFC"/>
    <w:rsid w:val="00EA7719"/>
    <w:rsid w:val="00EA79E8"/>
    <w:rsid w:val="00EB0C75"/>
    <w:rsid w:val="00EB0E44"/>
    <w:rsid w:val="00EB189B"/>
    <w:rsid w:val="00EB271E"/>
    <w:rsid w:val="00EB2842"/>
    <w:rsid w:val="00EB35FB"/>
    <w:rsid w:val="00EB3BE6"/>
    <w:rsid w:val="00EB59FA"/>
    <w:rsid w:val="00EB6DC9"/>
    <w:rsid w:val="00EB6FA8"/>
    <w:rsid w:val="00EB7CFE"/>
    <w:rsid w:val="00EC076F"/>
    <w:rsid w:val="00EC131A"/>
    <w:rsid w:val="00EC1C23"/>
    <w:rsid w:val="00EC1D7C"/>
    <w:rsid w:val="00EC2222"/>
    <w:rsid w:val="00EC2CD7"/>
    <w:rsid w:val="00EC30DB"/>
    <w:rsid w:val="00EC39B6"/>
    <w:rsid w:val="00EC3AA5"/>
    <w:rsid w:val="00EC3FE9"/>
    <w:rsid w:val="00EC4E2D"/>
    <w:rsid w:val="00EC5982"/>
    <w:rsid w:val="00EC5D14"/>
    <w:rsid w:val="00EC5FA9"/>
    <w:rsid w:val="00EC663A"/>
    <w:rsid w:val="00EC69DF"/>
    <w:rsid w:val="00EC6FE0"/>
    <w:rsid w:val="00EC7A37"/>
    <w:rsid w:val="00ED008C"/>
    <w:rsid w:val="00ED0C7F"/>
    <w:rsid w:val="00ED0E2B"/>
    <w:rsid w:val="00ED3160"/>
    <w:rsid w:val="00ED360E"/>
    <w:rsid w:val="00ED3FFA"/>
    <w:rsid w:val="00ED5103"/>
    <w:rsid w:val="00ED5A94"/>
    <w:rsid w:val="00ED5F76"/>
    <w:rsid w:val="00ED6628"/>
    <w:rsid w:val="00ED6705"/>
    <w:rsid w:val="00ED6C88"/>
    <w:rsid w:val="00ED7219"/>
    <w:rsid w:val="00ED75AB"/>
    <w:rsid w:val="00EE0B11"/>
    <w:rsid w:val="00EE2B82"/>
    <w:rsid w:val="00EE375A"/>
    <w:rsid w:val="00EE3AC2"/>
    <w:rsid w:val="00EE41DF"/>
    <w:rsid w:val="00EE4993"/>
    <w:rsid w:val="00EE5878"/>
    <w:rsid w:val="00EE5944"/>
    <w:rsid w:val="00EE5FB6"/>
    <w:rsid w:val="00EE6167"/>
    <w:rsid w:val="00EE796D"/>
    <w:rsid w:val="00EF0BE9"/>
    <w:rsid w:val="00EF0D32"/>
    <w:rsid w:val="00EF1242"/>
    <w:rsid w:val="00EF257F"/>
    <w:rsid w:val="00EF27CC"/>
    <w:rsid w:val="00EF2A47"/>
    <w:rsid w:val="00EF2BFB"/>
    <w:rsid w:val="00EF3528"/>
    <w:rsid w:val="00EF3887"/>
    <w:rsid w:val="00EF4079"/>
    <w:rsid w:val="00EF4206"/>
    <w:rsid w:val="00EF57E1"/>
    <w:rsid w:val="00EF5823"/>
    <w:rsid w:val="00EF5A26"/>
    <w:rsid w:val="00EF5EF6"/>
    <w:rsid w:val="00EF7151"/>
    <w:rsid w:val="00EF7A12"/>
    <w:rsid w:val="00F005FF"/>
    <w:rsid w:val="00F00B4A"/>
    <w:rsid w:val="00F01211"/>
    <w:rsid w:val="00F0148A"/>
    <w:rsid w:val="00F01593"/>
    <w:rsid w:val="00F01695"/>
    <w:rsid w:val="00F01966"/>
    <w:rsid w:val="00F01EB6"/>
    <w:rsid w:val="00F02290"/>
    <w:rsid w:val="00F03C60"/>
    <w:rsid w:val="00F04354"/>
    <w:rsid w:val="00F04BE4"/>
    <w:rsid w:val="00F05102"/>
    <w:rsid w:val="00F05967"/>
    <w:rsid w:val="00F05E7C"/>
    <w:rsid w:val="00F05FC7"/>
    <w:rsid w:val="00F061A6"/>
    <w:rsid w:val="00F06871"/>
    <w:rsid w:val="00F0695E"/>
    <w:rsid w:val="00F06AF3"/>
    <w:rsid w:val="00F06E33"/>
    <w:rsid w:val="00F07074"/>
    <w:rsid w:val="00F076A9"/>
    <w:rsid w:val="00F07901"/>
    <w:rsid w:val="00F07F49"/>
    <w:rsid w:val="00F07F84"/>
    <w:rsid w:val="00F10275"/>
    <w:rsid w:val="00F109E8"/>
    <w:rsid w:val="00F11986"/>
    <w:rsid w:val="00F11B8E"/>
    <w:rsid w:val="00F11FF2"/>
    <w:rsid w:val="00F11FF3"/>
    <w:rsid w:val="00F12D41"/>
    <w:rsid w:val="00F131D2"/>
    <w:rsid w:val="00F139D6"/>
    <w:rsid w:val="00F13FB4"/>
    <w:rsid w:val="00F1412C"/>
    <w:rsid w:val="00F14936"/>
    <w:rsid w:val="00F14B1D"/>
    <w:rsid w:val="00F14ED6"/>
    <w:rsid w:val="00F15613"/>
    <w:rsid w:val="00F15C4B"/>
    <w:rsid w:val="00F15D5D"/>
    <w:rsid w:val="00F16412"/>
    <w:rsid w:val="00F16E0D"/>
    <w:rsid w:val="00F16E7B"/>
    <w:rsid w:val="00F1735D"/>
    <w:rsid w:val="00F17B47"/>
    <w:rsid w:val="00F21055"/>
    <w:rsid w:val="00F2112B"/>
    <w:rsid w:val="00F213D6"/>
    <w:rsid w:val="00F21948"/>
    <w:rsid w:val="00F21EA6"/>
    <w:rsid w:val="00F224A2"/>
    <w:rsid w:val="00F239C0"/>
    <w:rsid w:val="00F23C43"/>
    <w:rsid w:val="00F242F7"/>
    <w:rsid w:val="00F2434D"/>
    <w:rsid w:val="00F24A6D"/>
    <w:rsid w:val="00F25E35"/>
    <w:rsid w:val="00F26133"/>
    <w:rsid w:val="00F26596"/>
    <w:rsid w:val="00F26701"/>
    <w:rsid w:val="00F26B2F"/>
    <w:rsid w:val="00F30D7A"/>
    <w:rsid w:val="00F316B5"/>
    <w:rsid w:val="00F317B0"/>
    <w:rsid w:val="00F31957"/>
    <w:rsid w:val="00F31CE3"/>
    <w:rsid w:val="00F31CFC"/>
    <w:rsid w:val="00F32BE6"/>
    <w:rsid w:val="00F32E3F"/>
    <w:rsid w:val="00F33EB0"/>
    <w:rsid w:val="00F36417"/>
    <w:rsid w:val="00F36E50"/>
    <w:rsid w:val="00F37E2C"/>
    <w:rsid w:val="00F40900"/>
    <w:rsid w:val="00F40B13"/>
    <w:rsid w:val="00F411D9"/>
    <w:rsid w:val="00F414BA"/>
    <w:rsid w:val="00F41823"/>
    <w:rsid w:val="00F41F0F"/>
    <w:rsid w:val="00F44B37"/>
    <w:rsid w:val="00F44C28"/>
    <w:rsid w:val="00F47027"/>
    <w:rsid w:val="00F50230"/>
    <w:rsid w:val="00F504AD"/>
    <w:rsid w:val="00F509F5"/>
    <w:rsid w:val="00F5166A"/>
    <w:rsid w:val="00F52EA2"/>
    <w:rsid w:val="00F52FEB"/>
    <w:rsid w:val="00F55725"/>
    <w:rsid w:val="00F56837"/>
    <w:rsid w:val="00F56D8F"/>
    <w:rsid w:val="00F575BC"/>
    <w:rsid w:val="00F576C8"/>
    <w:rsid w:val="00F57975"/>
    <w:rsid w:val="00F57C5B"/>
    <w:rsid w:val="00F602A5"/>
    <w:rsid w:val="00F605BE"/>
    <w:rsid w:val="00F609B3"/>
    <w:rsid w:val="00F60B00"/>
    <w:rsid w:val="00F61B13"/>
    <w:rsid w:val="00F62AD4"/>
    <w:rsid w:val="00F635A5"/>
    <w:rsid w:val="00F63DF1"/>
    <w:rsid w:val="00F64252"/>
    <w:rsid w:val="00F64D65"/>
    <w:rsid w:val="00F65132"/>
    <w:rsid w:val="00F65155"/>
    <w:rsid w:val="00F65971"/>
    <w:rsid w:val="00F65B58"/>
    <w:rsid w:val="00F66942"/>
    <w:rsid w:val="00F675A0"/>
    <w:rsid w:val="00F67FDB"/>
    <w:rsid w:val="00F7136A"/>
    <w:rsid w:val="00F716C7"/>
    <w:rsid w:val="00F7173A"/>
    <w:rsid w:val="00F7187F"/>
    <w:rsid w:val="00F71F8F"/>
    <w:rsid w:val="00F721A9"/>
    <w:rsid w:val="00F72492"/>
    <w:rsid w:val="00F73792"/>
    <w:rsid w:val="00F73C6F"/>
    <w:rsid w:val="00F73DC6"/>
    <w:rsid w:val="00F7445D"/>
    <w:rsid w:val="00F748DF"/>
    <w:rsid w:val="00F75435"/>
    <w:rsid w:val="00F768AE"/>
    <w:rsid w:val="00F772C1"/>
    <w:rsid w:val="00F81692"/>
    <w:rsid w:val="00F81E05"/>
    <w:rsid w:val="00F82881"/>
    <w:rsid w:val="00F82DD0"/>
    <w:rsid w:val="00F830FD"/>
    <w:rsid w:val="00F84516"/>
    <w:rsid w:val="00F848B6"/>
    <w:rsid w:val="00F85ACF"/>
    <w:rsid w:val="00F85DD4"/>
    <w:rsid w:val="00F86BFD"/>
    <w:rsid w:val="00F86EBC"/>
    <w:rsid w:val="00F87065"/>
    <w:rsid w:val="00F871FA"/>
    <w:rsid w:val="00F875E9"/>
    <w:rsid w:val="00F87A50"/>
    <w:rsid w:val="00F90238"/>
    <w:rsid w:val="00F902EE"/>
    <w:rsid w:val="00F9039C"/>
    <w:rsid w:val="00F907DE"/>
    <w:rsid w:val="00F90D72"/>
    <w:rsid w:val="00F926BC"/>
    <w:rsid w:val="00F92B51"/>
    <w:rsid w:val="00F92CAC"/>
    <w:rsid w:val="00F93C91"/>
    <w:rsid w:val="00F94756"/>
    <w:rsid w:val="00F94E20"/>
    <w:rsid w:val="00F95C99"/>
    <w:rsid w:val="00F96140"/>
    <w:rsid w:val="00F96358"/>
    <w:rsid w:val="00F9686C"/>
    <w:rsid w:val="00F96922"/>
    <w:rsid w:val="00F977F9"/>
    <w:rsid w:val="00F97ED5"/>
    <w:rsid w:val="00FA0CE8"/>
    <w:rsid w:val="00FA1207"/>
    <w:rsid w:val="00FA4DB1"/>
    <w:rsid w:val="00FA4E95"/>
    <w:rsid w:val="00FA5006"/>
    <w:rsid w:val="00FA527C"/>
    <w:rsid w:val="00FA6D58"/>
    <w:rsid w:val="00FA6D6A"/>
    <w:rsid w:val="00FB049D"/>
    <w:rsid w:val="00FB2CDB"/>
    <w:rsid w:val="00FB32AB"/>
    <w:rsid w:val="00FB33FF"/>
    <w:rsid w:val="00FB3991"/>
    <w:rsid w:val="00FB47D1"/>
    <w:rsid w:val="00FB4AAD"/>
    <w:rsid w:val="00FB6517"/>
    <w:rsid w:val="00FB660C"/>
    <w:rsid w:val="00FB7718"/>
    <w:rsid w:val="00FB7AC0"/>
    <w:rsid w:val="00FB7BAC"/>
    <w:rsid w:val="00FC0064"/>
    <w:rsid w:val="00FC00DA"/>
    <w:rsid w:val="00FC04D7"/>
    <w:rsid w:val="00FC0A84"/>
    <w:rsid w:val="00FC0EDC"/>
    <w:rsid w:val="00FC165C"/>
    <w:rsid w:val="00FC1AF8"/>
    <w:rsid w:val="00FC1EB9"/>
    <w:rsid w:val="00FC27D5"/>
    <w:rsid w:val="00FC2B51"/>
    <w:rsid w:val="00FC2D65"/>
    <w:rsid w:val="00FC361E"/>
    <w:rsid w:val="00FC3F74"/>
    <w:rsid w:val="00FC4551"/>
    <w:rsid w:val="00FC4774"/>
    <w:rsid w:val="00FC5583"/>
    <w:rsid w:val="00FC5858"/>
    <w:rsid w:val="00FC5ACD"/>
    <w:rsid w:val="00FC5EF6"/>
    <w:rsid w:val="00FC70A3"/>
    <w:rsid w:val="00FC752C"/>
    <w:rsid w:val="00FD06DD"/>
    <w:rsid w:val="00FD0842"/>
    <w:rsid w:val="00FD0F6E"/>
    <w:rsid w:val="00FD1CE1"/>
    <w:rsid w:val="00FD3A8A"/>
    <w:rsid w:val="00FD3B8B"/>
    <w:rsid w:val="00FD4861"/>
    <w:rsid w:val="00FD4D55"/>
    <w:rsid w:val="00FD75C1"/>
    <w:rsid w:val="00FD787D"/>
    <w:rsid w:val="00FE0014"/>
    <w:rsid w:val="00FE14C2"/>
    <w:rsid w:val="00FE1CE7"/>
    <w:rsid w:val="00FE2510"/>
    <w:rsid w:val="00FE26FD"/>
    <w:rsid w:val="00FE43CB"/>
    <w:rsid w:val="00FE45CB"/>
    <w:rsid w:val="00FE47B7"/>
    <w:rsid w:val="00FE48E5"/>
    <w:rsid w:val="00FE5167"/>
    <w:rsid w:val="00FE582E"/>
    <w:rsid w:val="00FE5A54"/>
    <w:rsid w:val="00FE606E"/>
    <w:rsid w:val="00FE6151"/>
    <w:rsid w:val="00FE61AD"/>
    <w:rsid w:val="00FE659F"/>
    <w:rsid w:val="00FE65A2"/>
    <w:rsid w:val="00FE6BA7"/>
    <w:rsid w:val="00FE725A"/>
    <w:rsid w:val="00FE7A10"/>
    <w:rsid w:val="00FE7BA1"/>
    <w:rsid w:val="00FE7D20"/>
    <w:rsid w:val="00FF04B4"/>
    <w:rsid w:val="00FF086E"/>
    <w:rsid w:val="00FF1712"/>
    <w:rsid w:val="00FF1CEF"/>
    <w:rsid w:val="00FF1EED"/>
    <w:rsid w:val="00FF200B"/>
    <w:rsid w:val="00FF2C25"/>
    <w:rsid w:val="00FF3B10"/>
    <w:rsid w:val="00FF3D4C"/>
    <w:rsid w:val="00FF5071"/>
    <w:rsid w:val="00FF52FF"/>
    <w:rsid w:val="00FF56CB"/>
    <w:rsid w:val="00FF6496"/>
    <w:rsid w:val="00FF6E32"/>
    <w:rsid w:val="00FF737B"/>
    <w:rsid w:val="00FF73CE"/>
    <w:rsid w:val="00FF75DF"/>
    <w:rsid w:val="00FF773B"/>
    <w:rsid w:val="00FF7A58"/>
    <w:rsid w:val="00FF7D10"/>
    <w:rsid w:val="00FF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812D7"/>
  <w15:chartTrackingRefBased/>
  <w15:docId w15:val="{D6CFB445-16B3-41A7-86BC-15BB0288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734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7E1"/>
    <w:pPr>
      <w:ind w:left="720"/>
      <w:contextualSpacing/>
    </w:pPr>
  </w:style>
  <w:style w:type="character" w:styleId="Hyperlink">
    <w:name w:val="Hyperlink"/>
    <w:basedOn w:val="DefaultParagraphFont"/>
    <w:uiPriority w:val="99"/>
    <w:unhideWhenUsed/>
    <w:rsid w:val="00A56854"/>
    <w:rPr>
      <w:color w:val="0000FF"/>
      <w:u w:val="single"/>
    </w:rPr>
  </w:style>
  <w:style w:type="paragraph" w:styleId="BalloonText">
    <w:name w:val="Balloon Text"/>
    <w:basedOn w:val="Normal"/>
    <w:link w:val="BalloonTextChar"/>
    <w:uiPriority w:val="99"/>
    <w:semiHidden/>
    <w:unhideWhenUsed/>
    <w:rsid w:val="00AC7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7A0"/>
    <w:rPr>
      <w:rFonts w:ascii="Segoe UI" w:hAnsi="Segoe UI" w:cs="Segoe UI"/>
      <w:sz w:val="18"/>
      <w:szCs w:val="18"/>
    </w:rPr>
  </w:style>
  <w:style w:type="paragraph" w:styleId="FootnoteText">
    <w:name w:val="footnote text"/>
    <w:basedOn w:val="Normal"/>
    <w:link w:val="FootnoteTextChar"/>
    <w:uiPriority w:val="99"/>
    <w:semiHidden/>
    <w:unhideWhenUsed/>
    <w:rsid w:val="00F109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9E8"/>
    <w:rPr>
      <w:sz w:val="20"/>
      <w:szCs w:val="20"/>
    </w:rPr>
  </w:style>
  <w:style w:type="character" w:styleId="FootnoteReference">
    <w:name w:val="footnote reference"/>
    <w:basedOn w:val="DefaultParagraphFont"/>
    <w:uiPriority w:val="99"/>
    <w:semiHidden/>
    <w:unhideWhenUsed/>
    <w:rsid w:val="00F109E8"/>
    <w:rPr>
      <w:vertAlign w:val="superscript"/>
    </w:rPr>
  </w:style>
  <w:style w:type="character" w:styleId="UnresolvedMention">
    <w:name w:val="Unresolved Mention"/>
    <w:basedOn w:val="DefaultParagraphFont"/>
    <w:uiPriority w:val="99"/>
    <w:semiHidden/>
    <w:unhideWhenUsed/>
    <w:rsid w:val="002806AC"/>
    <w:rPr>
      <w:color w:val="605E5C"/>
      <w:shd w:val="clear" w:color="auto" w:fill="E1DFDD"/>
    </w:rPr>
  </w:style>
  <w:style w:type="character" w:styleId="FollowedHyperlink">
    <w:name w:val="FollowedHyperlink"/>
    <w:basedOn w:val="DefaultParagraphFont"/>
    <w:uiPriority w:val="99"/>
    <w:semiHidden/>
    <w:unhideWhenUsed/>
    <w:rsid w:val="00DB06B0"/>
    <w:rPr>
      <w:color w:val="954F72" w:themeColor="followedHyperlink"/>
      <w:u w:val="single"/>
    </w:rPr>
  </w:style>
  <w:style w:type="paragraph" w:styleId="Header">
    <w:name w:val="header"/>
    <w:basedOn w:val="Normal"/>
    <w:link w:val="HeaderChar"/>
    <w:uiPriority w:val="99"/>
    <w:unhideWhenUsed/>
    <w:rsid w:val="001B0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548"/>
  </w:style>
  <w:style w:type="paragraph" w:styleId="Footer">
    <w:name w:val="footer"/>
    <w:basedOn w:val="Normal"/>
    <w:link w:val="FooterChar"/>
    <w:uiPriority w:val="99"/>
    <w:unhideWhenUsed/>
    <w:rsid w:val="001B0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548"/>
  </w:style>
  <w:style w:type="character" w:customStyle="1" w:styleId="Heading1Char">
    <w:name w:val="Heading 1 Char"/>
    <w:basedOn w:val="DefaultParagraphFont"/>
    <w:link w:val="Heading1"/>
    <w:uiPriority w:val="9"/>
    <w:rsid w:val="00492C7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567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02E"/>
    <w:rPr>
      <w:b/>
      <w:bCs/>
    </w:rPr>
  </w:style>
  <w:style w:type="paragraph" w:customStyle="1" w:styleId="uiqtextpara">
    <w:name w:val="ui_qtext_para"/>
    <w:basedOn w:val="Normal"/>
    <w:rsid w:val="00DB73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7342C"/>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4232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276"/>
    <w:rPr>
      <w:sz w:val="20"/>
      <w:szCs w:val="20"/>
    </w:rPr>
  </w:style>
  <w:style w:type="character" w:styleId="EndnoteReference">
    <w:name w:val="endnote reference"/>
    <w:basedOn w:val="DefaultParagraphFont"/>
    <w:uiPriority w:val="99"/>
    <w:semiHidden/>
    <w:unhideWhenUsed/>
    <w:rsid w:val="00423276"/>
    <w:rPr>
      <w:vertAlign w:val="superscript"/>
    </w:rPr>
  </w:style>
  <w:style w:type="paragraph" w:styleId="CommentText">
    <w:name w:val="annotation text"/>
    <w:basedOn w:val="Normal"/>
    <w:link w:val="CommentTextChar"/>
    <w:uiPriority w:val="99"/>
    <w:unhideWhenUsed/>
    <w:rsid w:val="001D2444"/>
    <w:pPr>
      <w:spacing w:line="240" w:lineRule="auto"/>
    </w:pPr>
    <w:rPr>
      <w:sz w:val="20"/>
      <w:szCs w:val="20"/>
    </w:rPr>
  </w:style>
  <w:style w:type="character" w:customStyle="1" w:styleId="CommentTextChar">
    <w:name w:val="Comment Text Char"/>
    <w:basedOn w:val="DefaultParagraphFont"/>
    <w:link w:val="CommentText"/>
    <w:uiPriority w:val="99"/>
    <w:rsid w:val="001D2444"/>
    <w:rPr>
      <w:sz w:val="20"/>
      <w:szCs w:val="20"/>
    </w:rPr>
  </w:style>
  <w:style w:type="character" w:styleId="CommentReference">
    <w:name w:val="annotation reference"/>
    <w:basedOn w:val="DefaultParagraphFont"/>
    <w:uiPriority w:val="99"/>
    <w:semiHidden/>
    <w:unhideWhenUsed/>
    <w:rsid w:val="00BF123B"/>
    <w:rPr>
      <w:sz w:val="16"/>
      <w:szCs w:val="16"/>
    </w:rPr>
  </w:style>
  <w:style w:type="paragraph" w:styleId="CommentSubject">
    <w:name w:val="annotation subject"/>
    <w:basedOn w:val="CommentText"/>
    <w:next w:val="CommentText"/>
    <w:link w:val="CommentSubjectChar"/>
    <w:uiPriority w:val="99"/>
    <w:semiHidden/>
    <w:unhideWhenUsed/>
    <w:rsid w:val="00BF123B"/>
    <w:rPr>
      <w:b/>
      <w:bCs/>
    </w:rPr>
  </w:style>
  <w:style w:type="character" w:customStyle="1" w:styleId="CommentSubjectChar">
    <w:name w:val="Comment Subject Char"/>
    <w:basedOn w:val="CommentTextChar"/>
    <w:link w:val="CommentSubject"/>
    <w:uiPriority w:val="99"/>
    <w:semiHidden/>
    <w:rsid w:val="00BF123B"/>
    <w:rPr>
      <w:b/>
      <w:bCs/>
      <w:sz w:val="20"/>
      <w:szCs w:val="20"/>
    </w:rPr>
  </w:style>
  <w:style w:type="paragraph" w:styleId="Revision">
    <w:name w:val="Revision"/>
    <w:hidden/>
    <w:uiPriority w:val="99"/>
    <w:semiHidden/>
    <w:rsid w:val="0000179B"/>
    <w:pPr>
      <w:spacing w:after="0" w:line="240" w:lineRule="auto"/>
    </w:pPr>
  </w:style>
  <w:style w:type="table" w:styleId="TableGrid">
    <w:name w:val="Table Grid"/>
    <w:basedOn w:val="TableNormal"/>
    <w:uiPriority w:val="39"/>
    <w:rsid w:val="00493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citation-journal-name">
    <w:name w:val="meta-citation-journal-name"/>
    <w:basedOn w:val="DefaultParagraphFont"/>
    <w:rsid w:val="00F31CE3"/>
  </w:style>
  <w:style w:type="character" w:customStyle="1" w:styleId="meta-citation">
    <w:name w:val="meta-citation"/>
    <w:basedOn w:val="DefaultParagraphFont"/>
    <w:rsid w:val="00F31CE3"/>
  </w:style>
  <w:style w:type="character" w:customStyle="1" w:styleId="bkciteavail">
    <w:name w:val="bk_cite_avail"/>
    <w:basedOn w:val="DefaultParagraphFont"/>
    <w:rsid w:val="00A1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4043">
      <w:bodyDiv w:val="1"/>
      <w:marLeft w:val="0"/>
      <w:marRight w:val="0"/>
      <w:marTop w:val="0"/>
      <w:marBottom w:val="0"/>
      <w:divBdr>
        <w:top w:val="none" w:sz="0" w:space="0" w:color="auto"/>
        <w:left w:val="none" w:sz="0" w:space="0" w:color="auto"/>
        <w:bottom w:val="none" w:sz="0" w:space="0" w:color="auto"/>
        <w:right w:val="none" w:sz="0" w:space="0" w:color="auto"/>
      </w:divBdr>
    </w:div>
    <w:div w:id="101534734">
      <w:bodyDiv w:val="1"/>
      <w:marLeft w:val="0"/>
      <w:marRight w:val="0"/>
      <w:marTop w:val="0"/>
      <w:marBottom w:val="0"/>
      <w:divBdr>
        <w:top w:val="none" w:sz="0" w:space="0" w:color="auto"/>
        <w:left w:val="none" w:sz="0" w:space="0" w:color="auto"/>
        <w:bottom w:val="none" w:sz="0" w:space="0" w:color="auto"/>
        <w:right w:val="none" w:sz="0" w:space="0" w:color="auto"/>
      </w:divBdr>
    </w:div>
    <w:div w:id="139462459">
      <w:bodyDiv w:val="1"/>
      <w:marLeft w:val="0"/>
      <w:marRight w:val="0"/>
      <w:marTop w:val="0"/>
      <w:marBottom w:val="0"/>
      <w:divBdr>
        <w:top w:val="none" w:sz="0" w:space="0" w:color="auto"/>
        <w:left w:val="none" w:sz="0" w:space="0" w:color="auto"/>
        <w:bottom w:val="none" w:sz="0" w:space="0" w:color="auto"/>
        <w:right w:val="none" w:sz="0" w:space="0" w:color="auto"/>
      </w:divBdr>
      <w:divsChild>
        <w:div w:id="1062942867">
          <w:marLeft w:val="0"/>
          <w:marRight w:val="0"/>
          <w:marTop w:val="0"/>
          <w:marBottom w:val="0"/>
          <w:divBdr>
            <w:top w:val="single" w:sz="18" w:space="0" w:color="3E72A6"/>
            <w:left w:val="single" w:sz="18" w:space="0" w:color="3E72A6"/>
            <w:bottom w:val="single" w:sz="18" w:space="0" w:color="3E72A6"/>
            <w:right w:val="single" w:sz="18" w:space="0" w:color="3E72A6"/>
          </w:divBdr>
          <w:divsChild>
            <w:div w:id="1751466173">
              <w:marLeft w:val="0"/>
              <w:marRight w:val="0"/>
              <w:marTop w:val="0"/>
              <w:marBottom w:val="0"/>
              <w:divBdr>
                <w:top w:val="none" w:sz="0" w:space="0" w:color="auto"/>
                <w:left w:val="none" w:sz="0" w:space="0" w:color="auto"/>
                <w:bottom w:val="none" w:sz="0" w:space="0" w:color="auto"/>
                <w:right w:val="none" w:sz="0" w:space="0" w:color="auto"/>
              </w:divBdr>
              <w:divsChild>
                <w:div w:id="11911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709">
      <w:bodyDiv w:val="1"/>
      <w:marLeft w:val="0"/>
      <w:marRight w:val="0"/>
      <w:marTop w:val="0"/>
      <w:marBottom w:val="0"/>
      <w:divBdr>
        <w:top w:val="none" w:sz="0" w:space="0" w:color="auto"/>
        <w:left w:val="none" w:sz="0" w:space="0" w:color="auto"/>
        <w:bottom w:val="none" w:sz="0" w:space="0" w:color="auto"/>
        <w:right w:val="none" w:sz="0" w:space="0" w:color="auto"/>
      </w:divBdr>
    </w:div>
    <w:div w:id="214436447">
      <w:bodyDiv w:val="1"/>
      <w:marLeft w:val="0"/>
      <w:marRight w:val="0"/>
      <w:marTop w:val="0"/>
      <w:marBottom w:val="0"/>
      <w:divBdr>
        <w:top w:val="none" w:sz="0" w:space="0" w:color="auto"/>
        <w:left w:val="none" w:sz="0" w:space="0" w:color="auto"/>
        <w:bottom w:val="none" w:sz="0" w:space="0" w:color="auto"/>
        <w:right w:val="none" w:sz="0" w:space="0" w:color="auto"/>
      </w:divBdr>
    </w:div>
    <w:div w:id="257758561">
      <w:bodyDiv w:val="1"/>
      <w:marLeft w:val="0"/>
      <w:marRight w:val="0"/>
      <w:marTop w:val="0"/>
      <w:marBottom w:val="0"/>
      <w:divBdr>
        <w:top w:val="none" w:sz="0" w:space="0" w:color="auto"/>
        <w:left w:val="none" w:sz="0" w:space="0" w:color="auto"/>
        <w:bottom w:val="none" w:sz="0" w:space="0" w:color="auto"/>
        <w:right w:val="none" w:sz="0" w:space="0" w:color="auto"/>
      </w:divBdr>
    </w:div>
    <w:div w:id="380784858">
      <w:bodyDiv w:val="1"/>
      <w:marLeft w:val="0"/>
      <w:marRight w:val="0"/>
      <w:marTop w:val="0"/>
      <w:marBottom w:val="0"/>
      <w:divBdr>
        <w:top w:val="none" w:sz="0" w:space="0" w:color="auto"/>
        <w:left w:val="none" w:sz="0" w:space="0" w:color="auto"/>
        <w:bottom w:val="none" w:sz="0" w:space="0" w:color="auto"/>
        <w:right w:val="none" w:sz="0" w:space="0" w:color="auto"/>
      </w:divBdr>
      <w:divsChild>
        <w:div w:id="339353691">
          <w:marLeft w:val="0"/>
          <w:marRight w:val="0"/>
          <w:marTop w:val="0"/>
          <w:marBottom w:val="150"/>
          <w:divBdr>
            <w:top w:val="none" w:sz="0" w:space="0" w:color="auto"/>
            <w:left w:val="none" w:sz="0" w:space="0" w:color="auto"/>
            <w:bottom w:val="none" w:sz="0" w:space="0" w:color="auto"/>
            <w:right w:val="none" w:sz="0" w:space="0" w:color="auto"/>
          </w:divBdr>
          <w:divsChild>
            <w:div w:id="710495575">
              <w:marLeft w:val="0"/>
              <w:marRight w:val="0"/>
              <w:marTop w:val="0"/>
              <w:marBottom w:val="0"/>
              <w:divBdr>
                <w:top w:val="none" w:sz="0" w:space="0" w:color="auto"/>
                <w:left w:val="none" w:sz="0" w:space="0" w:color="auto"/>
                <w:bottom w:val="none" w:sz="0" w:space="0" w:color="auto"/>
                <w:right w:val="none" w:sz="0" w:space="0" w:color="auto"/>
              </w:divBdr>
              <w:divsChild>
                <w:div w:id="723605471">
                  <w:marLeft w:val="0"/>
                  <w:marRight w:val="0"/>
                  <w:marTop w:val="0"/>
                  <w:marBottom w:val="0"/>
                  <w:divBdr>
                    <w:top w:val="none" w:sz="0" w:space="0" w:color="auto"/>
                    <w:left w:val="none" w:sz="0" w:space="0" w:color="auto"/>
                    <w:bottom w:val="none" w:sz="0" w:space="0" w:color="auto"/>
                    <w:right w:val="none" w:sz="0" w:space="0" w:color="auto"/>
                  </w:divBdr>
                  <w:divsChild>
                    <w:div w:id="7144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0618">
          <w:marLeft w:val="0"/>
          <w:marRight w:val="0"/>
          <w:marTop w:val="0"/>
          <w:marBottom w:val="0"/>
          <w:divBdr>
            <w:top w:val="none" w:sz="0" w:space="0" w:color="auto"/>
            <w:left w:val="none" w:sz="0" w:space="0" w:color="auto"/>
            <w:bottom w:val="none" w:sz="0" w:space="0" w:color="auto"/>
            <w:right w:val="none" w:sz="0" w:space="0" w:color="auto"/>
          </w:divBdr>
          <w:divsChild>
            <w:div w:id="309604976">
              <w:marLeft w:val="0"/>
              <w:marRight w:val="303"/>
              <w:marTop w:val="0"/>
              <w:marBottom w:val="0"/>
              <w:divBdr>
                <w:top w:val="none" w:sz="0" w:space="0" w:color="auto"/>
                <w:left w:val="none" w:sz="0" w:space="0" w:color="auto"/>
                <w:bottom w:val="none" w:sz="0" w:space="0" w:color="auto"/>
                <w:right w:val="none" w:sz="0" w:space="0" w:color="auto"/>
              </w:divBdr>
              <w:divsChild>
                <w:div w:id="1264804618">
                  <w:marLeft w:val="0"/>
                  <w:marRight w:val="0"/>
                  <w:marTop w:val="0"/>
                  <w:marBottom w:val="0"/>
                  <w:divBdr>
                    <w:top w:val="none" w:sz="0" w:space="0" w:color="auto"/>
                    <w:left w:val="none" w:sz="0" w:space="0" w:color="auto"/>
                    <w:bottom w:val="none" w:sz="0" w:space="0" w:color="auto"/>
                    <w:right w:val="none" w:sz="0" w:space="0" w:color="auto"/>
                  </w:divBdr>
                  <w:divsChild>
                    <w:div w:id="704253811">
                      <w:marLeft w:val="0"/>
                      <w:marRight w:val="0"/>
                      <w:marTop w:val="0"/>
                      <w:marBottom w:val="0"/>
                      <w:divBdr>
                        <w:top w:val="none" w:sz="0" w:space="0" w:color="auto"/>
                        <w:left w:val="none" w:sz="0" w:space="0" w:color="auto"/>
                        <w:bottom w:val="none" w:sz="0" w:space="0" w:color="auto"/>
                        <w:right w:val="none" w:sz="0" w:space="0" w:color="auto"/>
                      </w:divBdr>
                      <w:divsChild>
                        <w:div w:id="16980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072776">
      <w:bodyDiv w:val="1"/>
      <w:marLeft w:val="0"/>
      <w:marRight w:val="0"/>
      <w:marTop w:val="0"/>
      <w:marBottom w:val="0"/>
      <w:divBdr>
        <w:top w:val="none" w:sz="0" w:space="0" w:color="auto"/>
        <w:left w:val="none" w:sz="0" w:space="0" w:color="auto"/>
        <w:bottom w:val="none" w:sz="0" w:space="0" w:color="auto"/>
        <w:right w:val="none" w:sz="0" w:space="0" w:color="auto"/>
      </w:divBdr>
      <w:divsChild>
        <w:div w:id="474880873">
          <w:marLeft w:val="0"/>
          <w:marRight w:val="0"/>
          <w:marTop w:val="0"/>
          <w:marBottom w:val="0"/>
          <w:divBdr>
            <w:top w:val="none" w:sz="0" w:space="0" w:color="auto"/>
            <w:left w:val="none" w:sz="0" w:space="0" w:color="auto"/>
            <w:bottom w:val="none" w:sz="0" w:space="0" w:color="auto"/>
            <w:right w:val="none" w:sz="0" w:space="0" w:color="auto"/>
          </w:divBdr>
        </w:div>
      </w:divsChild>
    </w:div>
    <w:div w:id="435759910">
      <w:bodyDiv w:val="1"/>
      <w:marLeft w:val="0"/>
      <w:marRight w:val="0"/>
      <w:marTop w:val="0"/>
      <w:marBottom w:val="0"/>
      <w:divBdr>
        <w:top w:val="none" w:sz="0" w:space="0" w:color="auto"/>
        <w:left w:val="none" w:sz="0" w:space="0" w:color="auto"/>
        <w:bottom w:val="none" w:sz="0" w:space="0" w:color="auto"/>
        <w:right w:val="none" w:sz="0" w:space="0" w:color="auto"/>
      </w:divBdr>
    </w:div>
    <w:div w:id="440565061">
      <w:bodyDiv w:val="1"/>
      <w:marLeft w:val="0"/>
      <w:marRight w:val="0"/>
      <w:marTop w:val="0"/>
      <w:marBottom w:val="0"/>
      <w:divBdr>
        <w:top w:val="none" w:sz="0" w:space="0" w:color="auto"/>
        <w:left w:val="none" w:sz="0" w:space="0" w:color="auto"/>
        <w:bottom w:val="none" w:sz="0" w:space="0" w:color="auto"/>
        <w:right w:val="none" w:sz="0" w:space="0" w:color="auto"/>
      </w:divBdr>
    </w:div>
    <w:div w:id="639307955">
      <w:bodyDiv w:val="1"/>
      <w:marLeft w:val="0"/>
      <w:marRight w:val="0"/>
      <w:marTop w:val="0"/>
      <w:marBottom w:val="0"/>
      <w:divBdr>
        <w:top w:val="none" w:sz="0" w:space="0" w:color="auto"/>
        <w:left w:val="none" w:sz="0" w:space="0" w:color="auto"/>
        <w:bottom w:val="none" w:sz="0" w:space="0" w:color="auto"/>
        <w:right w:val="none" w:sz="0" w:space="0" w:color="auto"/>
      </w:divBdr>
    </w:div>
    <w:div w:id="698046083">
      <w:bodyDiv w:val="1"/>
      <w:marLeft w:val="0"/>
      <w:marRight w:val="0"/>
      <w:marTop w:val="0"/>
      <w:marBottom w:val="0"/>
      <w:divBdr>
        <w:top w:val="none" w:sz="0" w:space="0" w:color="auto"/>
        <w:left w:val="none" w:sz="0" w:space="0" w:color="auto"/>
        <w:bottom w:val="none" w:sz="0" w:space="0" w:color="auto"/>
        <w:right w:val="none" w:sz="0" w:space="0" w:color="auto"/>
      </w:divBdr>
    </w:div>
    <w:div w:id="730923794">
      <w:bodyDiv w:val="1"/>
      <w:marLeft w:val="0"/>
      <w:marRight w:val="0"/>
      <w:marTop w:val="0"/>
      <w:marBottom w:val="0"/>
      <w:divBdr>
        <w:top w:val="none" w:sz="0" w:space="0" w:color="auto"/>
        <w:left w:val="none" w:sz="0" w:space="0" w:color="auto"/>
        <w:bottom w:val="none" w:sz="0" w:space="0" w:color="auto"/>
        <w:right w:val="none" w:sz="0" w:space="0" w:color="auto"/>
      </w:divBdr>
    </w:div>
    <w:div w:id="741753723">
      <w:bodyDiv w:val="1"/>
      <w:marLeft w:val="0"/>
      <w:marRight w:val="0"/>
      <w:marTop w:val="0"/>
      <w:marBottom w:val="0"/>
      <w:divBdr>
        <w:top w:val="none" w:sz="0" w:space="0" w:color="auto"/>
        <w:left w:val="none" w:sz="0" w:space="0" w:color="auto"/>
        <w:bottom w:val="none" w:sz="0" w:space="0" w:color="auto"/>
        <w:right w:val="none" w:sz="0" w:space="0" w:color="auto"/>
      </w:divBdr>
    </w:div>
    <w:div w:id="746730935">
      <w:bodyDiv w:val="1"/>
      <w:marLeft w:val="0"/>
      <w:marRight w:val="0"/>
      <w:marTop w:val="0"/>
      <w:marBottom w:val="0"/>
      <w:divBdr>
        <w:top w:val="none" w:sz="0" w:space="0" w:color="auto"/>
        <w:left w:val="none" w:sz="0" w:space="0" w:color="auto"/>
        <w:bottom w:val="none" w:sz="0" w:space="0" w:color="auto"/>
        <w:right w:val="none" w:sz="0" w:space="0" w:color="auto"/>
      </w:divBdr>
    </w:div>
    <w:div w:id="749035766">
      <w:bodyDiv w:val="1"/>
      <w:marLeft w:val="0"/>
      <w:marRight w:val="0"/>
      <w:marTop w:val="0"/>
      <w:marBottom w:val="0"/>
      <w:divBdr>
        <w:top w:val="none" w:sz="0" w:space="0" w:color="auto"/>
        <w:left w:val="none" w:sz="0" w:space="0" w:color="auto"/>
        <w:bottom w:val="none" w:sz="0" w:space="0" w:color="auto"/>
        <w:right w:val="none" w:sz="0" w:space="0" w:color="auto"/>
      </w:divBdr>
      <w:divsChild>
        <w:div w:id="516425155">
          <w:marLeft w:val="0"/>
          <w:marRight w:val="0"/>
          <w:marTop w:val="0"/>
          <w:marBottom w:val="0"/>
          <w:divBdr>
            <w:top w:val="none" w:sz="0" w:space="0" w:color="auto"/>
            <w:left w:val="none" w:sz="0" w:space="0" w:color="auto"/>
            <w:bottom w:val="none" w:sz="0" w:space="0" w:color="auto"/>
            <w:right w:val="none" w:sz="0" w:space="0" w:color="auto"/>
          </w:divBdr>
        </w:div>
        <w:div w:id="84620180">
          <w:marLeft w:val="0"/>
          <w:marRight w:val="0"/>
          <w:marTop w:val="75"/>
          <w:marBottom w:val="0"/>
          <w:divBdr>
            <w:top w:val="none" w:sz="0" w:space="0" w:color="auto"/>
            <w:left w:val="none" w:sz="0" w:space="0" w:color="auto"/>
            <w:bottom w:val="none" w:sz="0" w:space="0" w:color="auto"/>
            <w:right w:val="none" w:sz="0" w:space="0" w:color="auto"/>
          </w:divBdr>
        </w:div>
        <w:div w:id="1351368272">
          <w:marLeft w:val="0"/>
          <w:marRight w:val="0"/>
          <w:marTop w:val="75"/>
          <w:marBottom w:val="0"/>
          <w:divBdr>
            <w:top w:val="none" w:sz="0" w:space="0" w:color="auto"/>
            <w:left w:val="none" w:sz="0" w:space="0" w:color="auto"/>
            <w:bottom w:val="none" w:sz="0" w:space="0" w:color="auto"/>
            <w:right w:val="none" w:sz="0" w:space="0" w:color="auto"/>
          </w:divBdr>
        </w:div>
      </w:divsChild>
    </w:div>
    <w:div w:id="761341601">
      <w:bodyDiv w:val="1"/>
      <w:marLeft w:val="0"/>
      <w:marRight w:val="0"/>
      <w:marTop w:val="0"/>
      <w:marBottom w:val="0"/>
      <w:divBdr>
        <w:top w:val="none" w:sz="0" w:space="0" w:color="auto"/>
        <w:left w:val="none" w:sz="0" w:space="0" w:color="auto"/>
        <w:bottom w:val="none" w:sz="0" w:space="0" w:color="auto"/>
        <w:right w:val="none" w:sz="0" w:space="0" w:color="auto"/>
      </w:divBdr>
      <w:divsChild>
        <w:div w:id="1347488643">
          <w:marLeft w:val="0"/>
          <w:marRight w:val="0"/>
          <w:marTop w:val="0"/>
          <w:marBottom w:val="0"/>
          <w:divBdr>
            <w:top w:val="none" w:sz="0" w:space="0" w:color="auto"/>
            <w:left w:val="none" w:sz="0" w:space="0" w:color="auto"/>
            <w:bottom w:val="none" w:sz="0" w:space="0" w:color="auto"/>
            <w:right w:val="none" w:sz="0" w:space="0" w:color="auto"/>
          </w:divBdr>
        </w:div>
      </w:divsChild>
    </w:div>
    <w:div w:id="822158249">
      <w:bodyDiv w:val="1"/>
      <w:marLeft w:val="0"/>
      <w:marRight w:val="0"/>
      <w:marTop w:val="0"/>
      <w:marBottom w:val="0"/>
      <w:divBdr>
        <w:top w:val="none" w:sz="0" w:space="0" w:color="auto"/>
        <w:left w:val="none" w:sz="0" w:space="0" w:color="auto"/>
        <w:bottom w:val="none" w:sz="0" w:space="0" w:color="auto"/>
        <w:right w:val="none" w:sz="0" w:space="0" w:color="auto"/>
      </w:divBdr>
    </w:div>
    <w:div w:id="871190196">
      <w:bodyDiv w:val="1"/>
      <w:marLeft w:val="0"/>
      <w:marRight w:val="0"/>
      <w:marTop w:val="0"/>
      <w:marBottom w:val="0"/>
      <w:divBdr>
        <w:top w:val="none" w:sz="0" w:space="0" w:color="auto"/>
        <w:left w:val="none" w:sz="0" w:space="0" w:color="auto"/>
        <w:bottom w:val="none" w:sz="0" w:space="0" w:color="auto"/>
        <w:right w:val="none" w:sz="0" w:space="0" w:color="auto"/>
      </w:divBdr>
    </w:div>
    <w:div w:id="892278770">
      <w:bodyDiv w:val="1"/>
      <w:marLeft w:val="0"/>
      <w:marRight w:val="0"/>
      <w:marTop w:val="0"/>
      <w:marBottom w:val="0"/>
      <w:divBdr>
        <w:top w:val="none" w:sz="0" w:space="0" w:color="auto"/>
        <w:left w:val="none" w:sz="0" w:space="0" w:color="auto"/>
        <w:bottom w:val="none" w:sz="0" w:space="0" w:color="auto"/>
        <w:right w:val="none" w:sz="0" w:space="0" w:color="auto"/>
      </w:divBdr>
    </w:div>
    <w:div w:id="933899467">
      <w:bodyDiv w:val="1"/>
      <w:marLeft w:val="0"/>
      <w:marRight w:val="0"/>
      <w:marTop w:val="0"/>
      <w:marBottom w:val="0"/>
      <w:divBdr>
        <w:top w:val="none" w:sz="0" w:space="0" w:color="auto"/>
        <w:left w:val="none" w:sz="0" w:space="0" w:color="auto"/>
        <w:bottom w:val="none" w:sz="0" w:space="0" w:color="auto"/>
        <w:right w:val="none" w:sz="0" w:space="0" w:color="auto"/>
      </w:divBdr>
    </w:div>
    <w:div w:id="1004628050">
      <w:bodyDiv w:val="1"/>
      <w:marLeft w:val="0"/>
      <w:marRight w:val="0"/>
      <w:marTop w:val="0"/>
      <w:marBottom w:val="0"/>
      <w:divBdr>
        <w:top w:val="none" w:sz="0" w:space="0" w:color="auto"/>
        <w:left w:val="none" w:sz="0" w:space="0" w:color="auto"/>
        <w:bottom w:val="none" w:sz="0" w:space="0" w:color="auto"/>
        <w:right w:val="none" w:sz="0" w:space="0" w:color="auto"/>
      </w:divBdr>
    </w:div>
    <w:div w:id="1018197958">
      <w:bodyDiv w:val="1"/>
      <w:marLeft w:val="0"/>
      <w:marRight w:val="0"/>
      <w:marTop w:val="0"/>
      <w:marBottom w:val="0"/>
      <w:divBdr>
        <w:top w:val="none" w:sz="0" w:space="0" w:color="auto"/>
        <w:left w:val="none" w:sz="0" w:space="0" w:color="auto"/>
        <w:bottom w:val="none" w:sz="0" w:space="0" w:color="auto"/>
        <w:right w:val="none" w:sz="0" w:space="0" w:color="auto"/>
      </w:divBdr>
    </w:div>
    <w:div w:id="1047492382">
      <w:bodyDiv w:val="1"/>
      <w:marLeft w:val="0"/>
      <w:marRight w:val="0"/>
      <w:marTop w:val="0"/>
      <w:marBottom w:val="0"/>
      <w:divBdr>
        <w:top w:val="none" w:sz="0" w:space="0" w:color="auto"/>
        <w:left w:val="none" w:sz="0" w:space="0" w:color="auto"/>
        <w:bottom w:val="none" w:sz="0" w:space="0" w:color="auto"/>
        <w:right w:val="none" w:sz="0" w:space="0" w:color="auto"/>
      </w:divBdr>
    </w:div>
    <w:div w:id="1064913016">
      <w:bodyDiv w:val="1"/>
      <w:marLeft w:val="0"/>
      <w:marRight w:val="0"/>
      <w:marTop w:val="0"/>
      <w:marBottom w:val="0"/>
      <w:divBdr>
        <w:top w:val="none" w:sz="0" w:space="0" w:color="auto"/>
        <w:left w:val="none" w:sz="0" w:space="0" w:color="auto"/>
        <w:bottom w:val="none" w:sz="0" w:space="0" w:color="auto"/>
        <w:right w:val="none" w:sz="0" w:space="0" w:color="auto"/>
      </w:divBdr>
    </w:div>
    <w:div w:id="1156071229">
      <w:bodyDiv w:val="1"/>
      <w:marLeft w:val="0"/>
      <w:marRight w:val="0"/>
      <w:marTop w:val="0"/>
      <w:marBottom w:val="0"/>
      <w:divBdr>
        <w:top w:val="none" w:sz="0" w:space="0" w:color="auto"/>
        <w:left w:val="none" w:sz="0" w:space="0" w:color="auto"/>
        <w:bottom w:val="none" w:sz="0" w:space="0" w:color="auto"/>
        <w:right w:val="none" w:sz="0" w:space="0" w:color="auto"/>
      </w:divBdr>
    </w:div>
    <w:div w:id="1179856491">
      <w:bodyDiv w:val="1"/>
      <w:marLeft w:val="0"/>
      <w:marRight w:val="0"/>
      <w:marTop w:val="0"/>
      <w:marBottom w:val="0"/>
      <w:divBdr>
        <w:top w:val="none" w:sz="0" w:space="0" w:color="auto"/>
        <w:left w:val="none" w:sz="0" w:space="0" w:color="auto"/>
        <w:bottom w:val="none" w:sz="0" w:space="0" w:color="auto"/>
        <w:right w:val="none" w:sz="0" w:space="0" w:color="auto"/>
      </w:divBdr>
    </w:div>
    <w:div w:id="1204053613">
      <w:bodyDiv w:val="1"/>
      <w:marLeft w:val="0"/>
      <w:marRight w:val="0"/>
      <w:marTop w:val="0"/>
      <w:marBottom w:val="0"/>
      <w:divBdr>
        <w:top w:val="none" w:sz="0" w:space="0" w:color="auto"/>
        <w:left w:val="none" w:sz="0" w:space="0" w:color="auto"/>
        <w:bottom w:val="none" w:sz="0" w:space="0" w:color="auto"/>
        <w:right w:val="none" w:sz="0" w:space="0" w:color="auto"/>
      </w:divBdr>
    </w:div>
    <w:div w:id="1213350879">
      <w:bodyDiv w:val="1"/>
      <w:marLeft w:val="0"/>
      <w:marRight w:val="0"/>
      <w:marTop w:val="0"/>
      <w:marBottom w:val="0"/>
      <w:divBdr>
        <w:top w:val="none" w:sz="0" w:space="0" w:color="auto"/>
        <w:left w:val="none" w:sz="0" w:space="0" w:color="auto"/>
        <w:bottom w:val="none" w:sz="0" w:space="0" w:color="auto"/>
        <w:right w:val="none" w:sz="0" w:space="0" w:color="auto"/>
      </w:divBdr>
    </w:div>
    <w:div w:id="1256281544">
      <w:bodyDiv w:val="1"/>
      <w:marLeft w:val="0"/>
      <w:marRight w:val="0"/>
      <w:marTop w:val="0"/>
      <w:marBottom w:val="0"/>
      <w:divBdr>
        <w:top w:val="none" w:sz="0" w:space="0" w:color="auto"/>
        <w:left w:val="none" w:sz="0" w:space="0" w:color="auto"/>
        <w:bottom w:val="none" w:sz="0" w:space="0" w:color="auto"/>
        <w:right w:val="none" w:sz="0" w:space="0" w:color="auto"/>
      </w:divBdr>
    </w:div>
    <w:div w:id="1388408065">
      <w:bodyDiv w:val="1"/>
      <w:marLeft w:val="0"/>
      <w:marRight w:val="0"/>
      <w:marTop w:val="0"/>
      <w:marBottom w:val="0"/>
      <w:divBdr>
        <w:top w:val="none" w:sz="0" w:space="0" w:color="auto"/>
        <w:left w:val="none" w:sz="0" w:space="0" w:color="auto"/>
        <w:bottom w:val="none" w:sz="0" w:space="0" w:color="auto"/>
        <w:right w:val="none" w:sz="0" w:space="0" w:color="auto"/>
      </w:divBdr>
    </w:div>
    <w:div w:id="1392577054">
      <w:bodyDiv w:val="1"/>
      <w:marLeft w:val="0"/>
      <w:marRight w:val="0"/>
      <w:marTop w:val="0"/>
      <w:marBottom w:val="0"/>
      <w:divBdr>
        <w:top w:val="none" w:sz="0" w:space="0" w:color="auto"/>
        <w:left w:val="none" w:sz="0" w:space="0" w:color="auto"/>
        <w:bottom w:val="none" w:sz="0" w:space="0" w:color="auto"/>
        <w:right w:val="none" w:sz="0" w:space="0" w:color="auto"/>
      </w:divBdr>
    </w:div>
    <w:div w:id="1395734630">
      <w:bodyDiv w:val="1"/>
      <w:marLeft w:val="0"/>
      <w:marRight w:val="0"/>
      <w:marTop w:val="0"/>
      <w:marBottom w:val="0"/>
      <w:divBdr>
        <w:top w:val="none" w:sz="0" w:space="0" w:color="auto"/>
        <w:left w:val="none" w:sz="0" w:space="0" w:color="auto"/>
        <w:bottom w:val="none" w:sz="0" w:space="0" w:color="auto"/>
        <w:right w:val="none" w:sz="0" w:space="0" w:color="auto"/>
      </w:divBdr>
      <w:divsChild>
        <w:div w:id="1573152503">
          <w:marLeft w:val="0"/>
          <w:marRight w:val="0"/>
          <w:marTop w:val="0"/>
          <w:marBottom w:val="0"/>
          <w:divBdr>
            <w:top w:val="none" w:sz="0" w:space="0" w:color="auto"/>
            <w:left w:val="none" w:sz="0" w:space="0" w:color="auto"/>
            <w:bottom w:val="none" w:sz="0" w:space="0" w:color="auto"/>
            <w:right w:val="none" w:sz="0" w:space="0" w:color="auto"/>
          </w:divBdr>
        </w:div>
        <w:div w:id="1081560854">
          <w:marLeft w:val="0"/>
          <w:marRight w:val="0"/>
          <w:marTop w:val="75"/>
          <w:marBottom w:val="75"/>
          <w:divBdr>
            <w:top w:val="none" w:sz="0" w:space="0" w:color="auto"/>
            <w:left w:val="none" w:sz="0" w:space="0" w:color="auto"/>
            <w:bottom w:val="none" w:sz="0" w:space="0" w:color="auto"/>
            <w:right w:val="none" w:sz="0" w:space="0" w:color="auto"/>
          </w:divBdr>
        </w:div>
        <w:div w:id="556940111">
          <w:marLeft w:val="0"/>
          <w:marRight w:val="0"/>
          <w:marTop w:val="0"/>
          <w:marBottom w:val="0"/>
          <w:divBdr>
            <w:top w:val="none" w:sz="0" w:space="0" w:color="auto"/>
            <w:left w:val="none" w:sz="0" w:space="0" w:color="auto"/>
            <w:bottom w:val="none" w:sz="0" w:space="0" w:color="auto"/>
            <w:right w:val="none" w:sz="0" w:space="0" w:color="auto"/>
          </w:divBdr>
        </w:div>
      </w:divsChild>
    </w:div>
    <w:div w:id="1396732889">
      <w:bodyDiv w:val="1"/>
      <w:marLeft w:val="0"/>
      <w:marRight w:val="0"/>
      <w:marTop w:val="0"/>
      <w:marBottom w:val="0"/>
      <w:divBdr>
        <w:top w:val="none" w:sz="0" w:space="0" w:color="auto"/>
        <w:left w:val="none" w:sz="0" w:space="0" w:color="auto"/>
        <w:bottom w:val="none" w:sz="0" w:space="0" w:color="auto"/>
        <w:right w:val="none" w:sz="0" w:space="0" w:color="auto"/>
      </w:divBdr>
    </w:div>
    <w:div w:id="1453859722">
      <w:bodyDiv w:val="1"/>
      <w:marLeft w:val="0"/>
      <w:marRight w:val="0"/>
      <w:marTop w:val="0"/>
      <w:marBottom w:val="0"/>
      <w:divBdr>
        <w:top w:val="none" w:sz="0" w:space="0" w:color="auto"/>
        <w:left w:val="none" w:sz="0" w:space="0" w:color="auto"/>
        <w:bottom w:val="none" w:sz="0" w:space="0" w:color="auto"/>
        <w:right w:val="none" w:sz="0" w:space="0" w:color="auto"/>
      </w:divBdr>
    </w:div>
    <w:div w:id="1465192874">
      <w:bodyDiv w:val="1"/>
      <w:marLeft w:val="0"/>
      <w:marRight w:val="0"/>
      <w:marTop w:val="0"/>
      <w:marBottom w:val="0"/>
      <w:divBdr>
        <w:top w:val="none" w:sz="0" w:space="0" w:color="auto"/>
        <w:left w:val="none" w:sz="0" w:space="0" w:color="auto"/>
        <w:bottom w:val="none" w:sz="0" w:space="0" w:color="auto"/>
        <w:right w:val="none" w:sz="0" w:space="0" w:color="auto"/>
      </w:divBdr>
    </w:div>
    <w:div w:id="1586331434">
      <w:bodyDiv w:val="1"/>
      <w:marLeft w:val="0"/>
      <w:marRight w:val="0"/>
      <w:marTop w:val="0"/>
      <w:marBottom w:val="0"/>
      <w:divBdr>
        <w:top w:val="none" w:sz="0" w:space="0" w:color="auto"/>
        <w:left w:val="none" w:sz="0" w:space="0" w:color="auto"/>
        <w:bottom w:val="none" w:sz="0" w:space="0" w:color="auto"/>
        <w:right w:val="none" w:sz="0" w:space="0" w:color="auto"/>
      </w:divBdr>
    </w:div>
    <w:div w:id="1617565101">
      <w:bodyDiv w:val="1"/>
      <w:marLeft w:val="0"/>
      <w:marRight w:val="0"/>
      <w:marTop w:val="0"/>
      <w:marBottom w:val="0"/>
      <w:divBdr>
        <w:top w:val="none" w:sz="0" w:space="0" w:color="auto"/>
        <w:left w:val="none" w:sz="0" w:space="0" w:color="auto"/>
        <w:bottom w:val="none" w:sz="0" w:space="0" w:color="auto"/>
        <w:right w:val="none" w:sz="0" w:space="0" w:color="auto"/>
      </w:divBdr>
    </w:div>
    <w:div w:id="1655182005">
      <w:bodyDiv w:val="1"/>
      <w:marLeft w:val="0"/>
      <w:marRight w:val="0"/>
      <w:marTop w:val="0"/>
      <w:marBottom w:val="0"/>
      <w:divBdr>
        <w:top w:val="none" w:sz="0" w:space="0" w:color="auto"/>
        <w:left w:val="none" w:sz="0" w:space="0" w:color="auto"/>
        <w:bottom w:val="none" w:sz="0" w:space="0" w:color="auto"/>
        <w:right w:val="none" w:sz="0" w:space="0" w:color="auto"/>
      </w:divBdr>
    </w:div>
    <w:div w:id="1661886539">
      <w:bodyDiv w:val="1"/>
      <w:marLeft w:val="0"/>
      <w:marRight w:val="0"/>
      <w:marTop w:val="0"/>
      <w:marBottom w:val="0"/>
      <w:divBdr>
        <w:top w:val="none" w:sz="0" w:space="0" w:color="auto"/>
        <w:left w:val="none" w:sz="0" w:space="0" w:color="auto"/>
        <w:bottom w:val="none" w:sz="0" w:space="0" w:color="auto"/>
        <w:right w:val="none" w:sz="0" w:space="0" w:color="auto"/>
      </w:divBdr>
    </w:div>
    <w:div w:id="1704360123">
      <w:bodyDiv w:val="1"/>
      <w:marLeft w:val="0"/>
      <w:marRight w:val="0"/>
      <w:marTop w:val="0"/>
      <w:marBottom w:val="0"/>
      <w:divBdr>
        <w:top w:val="none" w:sz="0" w:space="0" w:color="auto"/>
        <w:left w:val="none" w:sz="0" w:space="0" w:color="auto"/>
        <w:bottom w:val="none" w:sz="0" w:space="0" w:color="auto"/>
        <w:right w:val="none" w:sz="0" w:space="0" w:color="auto"/>
      </w:divBdr>
    </w:div>
    <w:div w:id="1722904942">
      <w:bodyDiv w:val="1"/>
      <w:marLeft w:val="0"/>
      <w:marRight w:val="0"/>
      <w:marTop w:val="0"/>
      <w:marBottom w:val="0"/>
      <w:divBdr>
        <w:top w:val="none" w:sz="0" w:space="0" w:color="auto"/>
        <w:left w:val="none" w:sz="0" w:space="0" w:color="auto"/>
        <w:bottom w:val="none" w:sz="0" w:space="0" w:color="auto"/>
        <w:right w:val="none" w:sz="0" w:space="0" w:color="auto"/>
      </w:divBdr>
    </w:div>
    <w:div w:id="1749811728">
      <w:bodyDiv w:val="1"/>
      <w:marLeft w:val="0"/>
      <w:marRight w:val="0"/>
      <w:marTop w:val="0"/>
      <w:marBottom w:val="0"/>
      <w:divBdr>
        <w:top w:val="none" w:sz="0" w:space="0" w:color="auto"/>
        <w:left w:val="none" w:sz="0" w:space="0" w:color="auto"/>
        <w:bottom w:val="none" w:sz="0" w:space="0" w:color="auto"/>
        <w:right w:val="none" w:sz="0" w:space="0" w:color="auto"/>
      </w:divBdr>
    </w:div>
    <w:div w:id="1847863317">
      <w:bodyDiv w:val="1"/>
      <w:marLeft w:val="0"/>
      <w:marRight w:val="0"/>
      <w:marTop w:val="0"/>
      <w:marBottom w:val="0"/>
      <w:divBdr>
        <w:top w:val="none" w:sz="0" w:space="0" w:color="auto"/>
        <w:left w:val="none" w:sz="0" w:space="0" w:color="auto"/>
        <w:bottom w:val="none" w:sz="0" w:space="0" w:color="auto"/>
        <w:right w:val="none" w:sz="0" w:space="0" w:color="auto"/>
      </w:divBdr>
    </w:div>
    <w:div w:id="1880776831">
      <w:bodyDiv w:val="1"/>
      <w:marLeft w:val="0"/>
      <w:marRight w:val="0"/>
      <w:marTop w:val="0"/>
      <w:marBottom w:val="0"/>
      <w:divBdr>
        <w:top w:val="none" w:sz="0" w:space="0" w:color="auto"/>
        <w:left w:val="none" w:sz="0" w:space="0" w:color="auto"/>
        <w:bottom w:val="none" w:sz="0" w:space="0" w:color="auto"/>
        <w:right w:val="none" w:sz="0" w:space="0" w:color="auto"/>
      </w:divBdr>
    </w:div>
    <w:div w:id="1969817982">
      <w:bodyDiv w:val="1"/>
      <w:marLeft w:val="0"/>
      <w:marRight w:val="0"/>
      <w:marTop w:val="0"/>
      <w:marBottom w:val="0"/>
      <w:divBdr>
        <w:top w:val="none" w:sz="0" w:space="0" w:color="auto"/>
        <w:left w:val="none" w:sz="0" w:space="0" w:color="auto"/>
        <w:bottom w:val="none" w:sz="0" w:space="0" w:color="auto"/>
        <w:right w:val="none" w:sz="0" w:space="0" w:color="auto"/>
      </w:divBdr>
      <w:divsChild>
        <w:div w:id="1071736690">
          <w:marLeft w:val="0"/>
          <w:marRight w:val="0"/>
          <w:marTop w:val="0"/>
          <w:marBottom w:val="150"/>
          <w:divBdr>
            <w:top w:val="none" w:sz="0" w:space="0" w:color="auto"/>
            <w:left w:val="none" w:sz="0" w:space="0" w:color="auto"/>
            <w:bottom w:val="none" w:sz="0" w:space="0" w:color="auto"/>
            <w:right w:val="none" w:sz="0" w:space="0" w:color="auto"/>
          </w:divBdr>
          <w:divsChild>
            <w:div w:id="533924316">
              <w:marLeft w:val="0"/>
              <w:marRight w:val="0"/>
              <w:marTop w:val="0"/>
              <w:marBottom w:val="0"/>
              <w:divBdr>
                <w:top w:val="none" w:sz="0" w:space="0" w:color="auto"/>
                <w:left w:val="none" w:sz="0" w:space="0" w:color="auto"/>
                <w:bottom w:val="none" w:sz="0" w:space="0" w:color="auto"/>
                <w:right w:val="none" w:sz="0" w:space="0" w:color="auto"/>
              </w:divBdr>
              <w:divsChild>
                <w:div w:id="1644920081">
                  <w:marLeft w:val="0"/>
                  <w:marRight w:val="0"/>
                  <w:marTop w:val="0"/>
                  <w:marBottom w:val="0"/>
                  <w:divBdr>
                    <w:top w:val="none" w:sz="0" w:space="0" w:color="auto"/>
                    <w:left w:val="none" w:sz="0" w:space="0" w:color="auto"/>
                    <w:bottom w:val="none" w:sz="0" w:space="0" w:color="auto"/>
                    <w:right w:val="none" w:sz="0" w:space="0" w:color="auto"/>
                  </w:divBdr>
                  <w:divsChild>
                    <w:div w:id="20147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7803">
          <w:marLeft w:val="0"/>
          <w:marRight w:val="0"/>
          <w:marTop w:val="0"/>
          <w:marBottom w:val="0"/>
          <w:divBdr>
            <w:top w:val="none" w:sz="0" w:space="0" w:color="auto"/>
            <w:left w:val="none" w:sz="0" w:space="0" w:color="auto"/>
            <w:bottom w:val="none" w:sz="0" w:space="0" w:color="auto"/>
            <w:right w:val="none" w:sz="0" w:space="0" w:color="auto"/>
          </w:divBdr>
          <w:divsChild>
            <w:div w:id="1155032286">
              <w:marLeft w:val="0"/>
              <w:marRight w:val="303"/>
              <w:marTop w:val="0"/>
              <w:marBottom w:val="0"/>
              <w:divBdr>
                <w:top w:val="none" w:sz="0" w:space="0" w:color="auto"/>
                <w:left w:val="none" w:sz="0" w:space="0" w:color="auto"/>
                <w:bottom w:val="none" w:sz="0" w:space="0" w:color="auto"/>
                <w:right w:val="none" w:sz="0" w:space="0" w:color="auto"/>
              </w:divBdr>
              <w:divsChild>
                <w:div w:id="1083646626">
                  <w:marLeft w:val="0"/>
                  <w:marRight w:val="0"/>
                  <w:marTop w:val="0"/>
                  <w:marBottom w:val="0"/>
                  <w:divBdr>
                    <w:top w:val="none" w:sz="0" w:space="0" w:color="auto"/>
                    <w:left w:val="none" w:sz="0" w:space="0" w:color="auto"/>
                    <w:bottom w:val="none" w:sz="0" w:space="0" w:color="auto"/>
                    <w:right w:val="none" w:sz="0" w:space="0" w:color="auto"/>
                  </w:divBdr>
                  <w:divsChild>
                    <w:div w:id="290793676">
                      <w:marLeft w:val="0"/>
                      <w:marRight w:val="0"/>
                      <w:marTop w:val="0"/>
                      <w:marBottom w:val="0"/>
                      <w:divBdr>
                        <w:top w:val="none" w:sz="0" w:space="0" w:color="auto"/>
                        <w:left w:val="none" w:sz="0" w:space="0" w:color="auto"/>
                        <w:bottom w:val="none" w:sz="0" w:space="0" w:color="auto"/>
                        <w:right w:val="none" w:sz="0" w:space="0" w:color="auto"/>
                      </w:divBdr>
                      <w:divsChild>
                        <w:div w:id="9066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14914">
      <w:bodyDiv w:val="1"/>
      <w:marLeft w:val="0"/>
      <w:marRight w:val="0"/>
      <w:marTop w:val="0"/>
      <w:marBottom w:val="0"/>
      <w:divBdr>
        <w:top w:val="none" w:sz="0" w:space="0" w:color="auto"/>
        <w:left w:val="none" w:sz="0" w:space="0" w:color="auto"/>
        <w:bottom w:val="none" w:sz="0" w:space="0" w:color="auto"/>
        <w:right w:val="none" w:sz="0" w:space="0" w:color="auto"/>
      </w:divBdr>
    </w:div>
    <w:div w:id="2001813302">
      <w:bodyDiv w:val="1"/>
      <w:marLeft w:val="0"/>
      <w:marRight w:val="0"/>
      <w:marTop w:val="0"/>
      <w:marBottom w:val="0"/>
      <w:divBdr>
        <w:top w:val="none" w:sz="0" w:space="0" w:color="auto"/>
        <w:left w:val="none" w:sz="0" w:space="0" w:color="auto"/>
        <w:bottom w:val="none" w:sz="0" w:space="0" w:color="auto"/>
        <w:right w:val="none" w:sz="0" w:space="0" w:color="auto"/>
      </w:divBdr>
    </w:div>
    <w:div w:id="2027709265">
      <w:bodyDiv w:val="1"/>
      <w:marLeft w:val="0"/>
      <w:marRight w:val="0"/>
      <w:marTop w:val="0"/>
      <w:marBottom w:val="0"/>
      <w:divBdr>
        <w:top w:val="none" w:sz="0" w:space="0" w:color="auto"/>
        <w:left w:val="none" w:sz="0" w:space="0" w:color="auto"/>
        <w:bottom w:val="none" w:sz="0" w:space="0" w:color="auto"/>
        <w:right w:val="none" w:sz="0" w:space="0" w:color="auto"/>
      </w:divBdr>
    </w:div>
    <w:div w:id="2046170985">
      <w:bodyDiv w:val="1"/>
      <w:marLeft w:val="0"/>
      <w:marRight w:val="0"/>
      <w:marTop w:val="0"/>
      <w:marBottom w:val="0"/>
      <w:divBdr>
        <w:top w:val="none" w:sz="0" w:space="0" w:color="auto"/>
        <w:left w:val="none" w:sz="0" w:space="0" w:color="auto"/>
        <w:bottom w:val="none" w:sz="0" w:space="0" w:color="auto"/>
        <w:right w:val="none" w:sz="0" w:space="0" w:color="auto"/>
      </w:divBdr>
    </w:div>
    <w:div w:id="2065332606">
      <w:bodyDiv w:val="1"/>
      <w:marLeft w:val="0"/>
      <w:marRight w:val="0"/>
      <w:marTop w:val="0"/>
      <w:marBottom w:val="0"/>
      <w:divBdr>
        <w:top w:val="none" w:sz="0" w:space="0" w:color="auto"/>
        <w:left w:val="none" w:sz="0" w:space="0" w:color="auto"/>
        <w:bottom w:val="none" w:sz="0" w:space="0" w:color="auto"/>
        <w:right w:val="none" w:sz="0" w:space="0" w:color="auto"/>
      </w:divBdr>
      <w:divsChild>
        <w:div w:id="24721092">
          <w:marLeft w:val="0"/>
          <w:marRight w:val="0"/>
          <w:marTop w:val="0"/>
          <w:marBottom w:val="0"/>
          <w:divBdr>
            <w:top w:val="none" w:sz="0" w:space="0" w:color="auto"/>
            <w:left w:val="none" w:sz="0" w:space="0" w:color="auto"/>
            <w:bottom w:val="none" w:sz="0" w:space="0" w:color="auto"/>
            <w:right w:val="none" w:sz="0" w:space="0" w:color="auto"/>
          </w:divBdr>
        </w:div>
        <w:div w:id="76830491">
          <w:marLeft w:val="0"/>
          <w:marRight w:val="0"/>
          <w:marTop w:val="75"/>
          <w:marBottom w:val="75"/>
          <w:divBdr>
            <w:top w:val="none" w:sz="0" w:space="0" w:color="auto"/>
            <w:left w:val="none" w:sz="0" w:space="0" w:color="auto"/>
            <w:bottom w:val="none" w:sz="0" w:space="0" w:color="auto"/>
            <w:right w:val="none" w:sz="0" w:space="0" w:color="auto"/>
          </w:divBdr>
        </w:div>
        <w:div w:id="1535384971">
          <w:marLeft w:val="0"/>
          <w:marRight w:val="0"/>
          <w:marTop w:val="0"/>
          <w:marBottom w:val="0"/>
          <w:divBdr>
            <w:top w:val="none" w:sz="0" w:space="0" w:color="auto"/>
            <w:left w:val="none" w:sz="0" w:space="0" w:color="auto"/>
            <w:bottom w:val="none" w:sz="0" w:space="0" w:color="auto"/>
            <w:right w:val="none" w:sz="0" w:space="0" w:color="auto"/>
          </w:divBdr>
        </w:div>
      </w:divsChild>
    </w:div>
    <w:div w:id="2104916497">
      <w:bodyDiv w:val="1"/>
      <w:marLeft w:val="0"/>
      <w:marRight w:val="0"/>
      <w:marTop w:val="0"/>
      <w:marBottom w:val="0"/>
      <w:divBdr>
        <w:top w:val="none" w:sz="0" w:space="0" w:color="auto"/>
        <w:left w:val="none" w:sz="0" w:space="0" w:color="auto"/>
        <w:bottom w:val="none" w:sz="0" w:space="0" w:color="auto"/>
        <w:right w:val="none" w:sz="0" w:space="0" w:color="auto"/>
      </w:divBdr>
      <w:divsChild>
        <w:div w:id="1818448558">
          <w:marLeft w:val="0"/>
          <w:marRight w:val="0"/>
          <w:marTop w:val="0"/>
          <w:marBottom w:val="0"/>
          <w:divBdr>
            <w:top w:val="none" w:sz="0" w:space="0" w:color="auto"/>
            <w:left w:val="none" w:sz="0" w:space="0" w:color="auto"/>
            <w:bottom w:val="none" w:sz="0" w:space="0" w:color="auto"/>
            <w:right w:val="none" w:sz="0" w:space="0" w:color="auto"/>
          </w:divBdr>
        </w:div>
        <w:div w:id="1807772445">
          <w:marLeft w:val="0"/>
          <w:marRight w:val="0"/>
          <w:marTop w:val="75"/>
          <w:marBottom w:val="0"/>
          <w:divBdr>
            <w:top w:val="none" w:sz="0" w:space="0" w:color="auto"/>
            <w:left w:val="none" w:sz="0" w:space="0" w:color="auto"/>
            <w:bottom w:val="none" w:sz="0" w:space="0" w:color="auto"/>
            <w:right w:val="none" w:sz="0" w:space="0" w:color="auto"/>
          </w:divBdr>
        </w:div>
        <w:div w:id="1724788215">
          <w:marLeft w:val="0"/>
          <w:marRight w:val="0"/>
          <w:marTop w:val="75"/>
          <w:marBottom w:val="0"/>
          <w:divBdr>
            <w:top w:val="none" w:sz="0" w:space="0" w:color="auto"/>
            <w:left w:val="none" w:sz="0" w:space="0" w:color="auto"/>
            <w:bottom w:val="none" w:sz="0" w:space="0" w:color="auto"/>
            <w:right w:val="none" w:sz="0" w:space="0" w:color="auto"/>
          </w:divBdr>
        </w:div>
      </w:divsChild>
    </w:div>
    <w:div w:id="21448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who.int/emergencies/diseases/novel-coronavirus-2019/global-research-on-novel-coronavirus-2019-ncov/solidarity-clinical-trial-for-covid-19-treatments" TargetMode="External"/><Relationship Id="rId21" Type="http://schemas.openxmlformats.org/officeDocument/2006/relationships/hyperlink" Target="https://www.medspal.org/?page=1" TargetMode="External"/><Relationship Id="rId42" Type="http://schemas.openxmlformats.org/officeDocument/2006/relationships/hyperlink" Target="https://www.technologyreview.com/2020/04/27/1000569/how-long-are-people-immune-to-covid-19/" TargetMode="External"/><Relationship Id="rId47" Type="http://schemas.openxmlformats.org/officeDocument/2006/relationships/hyperlink" Target="https://www.who.int/news-room/commentaries/detail/off-label-use-of-medicines-for-covid-19" TargetMode="External"/><Relationship Id="rId63" Type="http://schemas.openxmlformats.org/officeDocument/2006/relationships/hyperlink" Target="https://www.project-syndicate.org/commentary/covid19-drugs-and-vaccine-demand-patent-reform-by-joseph-e-stiglitz-et-al-2020-04" TargetMode="External"/><Relationship Id="rId68" Type="http://schemas.openxmlformats.org/officeDocument/2006/relationships/hyperlink" Target="https://www.pinsentmasons.com/out-law/analysis/coronavirus-patents-rights-public-interest" TargetMode="External"/><Relationship Id="rId84" Type="http://schemas.openxmlformats.org/officeDocument/2006/relationships/hyperlink" Target="https://www.rescue.org/report/covid-19-humanitarian-crises-double-emergency" TargetMode="External"/><Relationship Id="rId89" Type="http://schemas.openxmlformats.org/officeDocument/2006/relationships/hyperlink" Target="https://www.wita.org/atp-research/tackling-covid-19-together-the-trade-policy-dimension/" TargetMode="External"/><Relationship Id="rId16" Type="http://schemas.openxmlformats.org/officeDocument/2006/relationships/hyperlink" Target="https://www.brookings.edu/blog/usc-brookings-schaeffer-on-health-policy/2017/11/17/pharmaceutical-industry-profits-and-research-and-development/" TargetMode="External"/><Relationship Id="rId11" Type="http://schemas.openxmlformats.org/officeDocument/2006/relationships/hyperlink" Target="https://www.pnas.org/content/115/10/2329" TargetMode="External"/><Relationship Id="rId32" Type="http://schemas.openxmlformats.org/officeDocument/2006/relationships/hyperlink" Target="https://clinicaltrials.gov/ct2/who_table" TargetMode="External"/><Relationship Id="rId37" Type="http://schemas.openxmlformats.org/officeDocument/2006/relationships/hyperlink" Target="https://www.statnews.com/feature/coronavirus/drugs-vaccines-tracker/" TargetMode="External"/><Relationship Id="rId53" Type="http://schemas.openxmlformats.org/officeDocument/2006/relationships/hyperlink" Target="https://www.ema.europa.eu/en/glossary/data-exclusivity" TargetMode="External"/><Relationship Id="rId58" Type="http://schemas.openxmlformats.org/officeDocument/2006/relationships/hyperlink" Target="https://doi.org/10.1016/S2214-109X(20)30249-7" TargetMode="External"/><Relationship Id="rId74" Type="http://schemas.openxmlformats.org/officeDocument/2006/relationships/hyperlink" Target="https://www.gisaid.org/" TargetMode="External"/><Relationship Id="rId79" Type="http://schemas.openxmlformats.org/officeDocument/2006/relationships/hyperlink" Target="https://www8.gsb.columbia.edu/faculty/jstiglitz/sites/jstiglitz/files/2010_Medicine_For_Tomorrow_pub.pdf" TargetMode="External"/><Relationship Id="rId5" Type="http://schemas.openxmlformats.org/officeDocument/2006/relationships/hyperlink" Target="https://www.wider.unu.edu/publication/estimates-impact-covid-19-global-poverty" TargetMode="External"/><Relationship Id="rId90" Type="http://schemas.openxmlformats.org/officeDocument/2006/relationships/hyperlink" Target="https://www.nature.com/articles/d41586-020-01265-0" TargetMode="External"/><Relationship Id="rId95" Type="http://schemas.openxmlformats.org/officeDocument/2006/relationships/hyperlink" Target="https://www.ft.com/content/d5ac0a79-6647-4f49-bb64-d1cc66362043" TargetMode="External"/><Relationship Id="rId22" Type="http://schemas.openxmlformats.org/officeDocument/2006/relationships/hyperlink" Target="https://covid19crc.org/" TargetMode="External"/><Relationship Id="rId27" Type="http://schemas.openxmlformats.org/officeDocument/2006/relationships/hyperlink" Target="https://www.gatesfoundation.org/TheOptimist/Articles/coronavirus-mark-suzman-therapeutics" TargetMode="External"/><Relationship Id="rId43" Type="http://schemas.openxmlformats.org/officeDocument/2006/relationships/hyperlink" Target="https://www.nuffieldbioethics.org/publications/research-in-global-health-emergencies" TargetMode="External"/><Relationship Id="rId48" Type="http://schemas.openxmlformats.org/officeDocument/2006/relationships/hyperlink" Target="https://www.clinicaltrialsarena.com/news/who-halts-hydroxychloroquine-trial/" TargetMode="External"/><Relationship Id="rId64" Type="http://schemas.openxmlformats.org/officeDocument/2006/relationships/hyperlink" Target="https://opencovidpledge.org/" TargetMode="External"/><Relationship Id="rId69" Type="http://schemas.openxmlformats.org/officeDocument/2006/relationships/hyperlink" Target="https://medicinespatentpool.org/what-we-do/our-work/covid-19/" TargetMode="External"/><Relationship Id="rId80" Type="http://schemas.openxmlformats.org/officeDocument/2006/relationships/hyperlink" Target="https://www.unaids.org/en/resources/presscentre/featurestories/2020/may/20200514_covid19-vaccine-open-letter" TargetMode="External"/><Relationship Id="rId85" Type="http://schemas.openxmlformats.org/officeDocument/2006/relationships/hyperlink" Target="https://www.thelancet.com/pdfs/journals/lancet/PIIS0140-6736(16)31599-9.pdf" TargetMode="External"/><Relationship Id="rId3" Type="http://schemas.openxmlformats.org/officeDocument/2006/relationships/hyperlink" Target="https://www.imperial.ac.uk/media/imperial-college/medicine/mrc-gida/2020-05-12-COVID19-Report-22.pdf" TargetMode="External"/><Relationship Id="rId12" Type="http://schemas.openxmlformats.org/officeDocument/2006/relationships/hyperlink" Target="https://da7af2c8-d9b0-47a3-a3f6-89c3c3bfa02c.filesusr.com/ugd/356854_73a1ff84b65642a0926ae81f045b7c5e.pdf" TargetMode="External"/><Relationship Id="rId17" Type="http://schemas.openxmlformats.org/officeDocument/2006/relationships/hyperlink" Target="http://phrma-docs.phrma.org/sites/default/files/pdf/rd_brochure_022307.pdf" TargetMode="External"/><Relationship Id="rId25" Type="http://schemas.openxmlformats.org/officeDocument/2006/relationships/hyperlink" Target="https://www.gavi.org/news/media-room/gavi-and-global-health-actors-collaborate-accelerate-covid-19-technologies-all" TargetMode="External"/><Relationship Id="rId33" Type="http://schemas.openxmlformats.org/officeDocument/2006/relationships/hyperlink" Target="https://milkeninstitute.org/covid-19-tracker" TargetMode="External"/><Relationship Id="rId38" Type="http://schemas.openxmlformats.org/officeDocument/2006/relationships/hyperlink" Target="https://www.thelancet.com/journals/landig/article/PIIS2589-7500(20)30086-8/fulltext" TargetMode="External"/><Relationship Id="rId46" Type="http://schemas.openxmlformats.org/officeDocument/2006/relationships/hyperlink" Target="https://bestpractice.bmj.com/topics/en-gb/3000168/pdf/3000168/Coronavirus%20disease%202019%20%28COVID-19%29.pdf" TargetMode="External"/><Relationship Id="rId59" Type="http://schemas.openxmlformats.org/officeDocument/2006/relationships/hyperlink" Target="https://www.thelancet.com/journals/lancet/article/PIIS0140-6736(20)30798-4/fulltext" TargetMode="External"/><Relationship Id="rId67" Type="http://schemas.openxmlformats.org/officeDocument/2006/relationships/hyperlink" Target="https://msfaccess.org/msf-calls-no-patents-or-profiteering-covid-19-drugs-tests-and-vaccines-pandemic" TargetMode="External"/><Relationship Id="rId20" Type="http://schemas.openxmlformats.org/officeDocument/2006/relationships/hyperlink" Target="https://www.gov.uk/government/groups/joint-committee-on-vaccination-and-immunisation." TargetMode="External"/><Relationship Id="rId41" Type="http://schemas.openxmlformats.org/officeDocument/2006/relationships/hyperlink" Target="https://www.medrxiv.org/content/10.1101/2020.04.27.20082032v1" TargetMode="External"/><Relationship Id="rId54" Type="http://schemas.openxmlformats.org/officeDocument/2006/relationships/hyperlink" Target="https://www.lifesciencesipreview.com/contributed-article/the-value-of-secrecy-for-big-pharma" TargetMode="External"/><Relationship Id="rId62" Type="http://schemas.openxmlformats.org/officeDocument/2006/relationships/hyperlink" Target="https://jamanetwork.com/journals/jamainternalmedicine/fullarticle/2109854" TargetMode="External"/><Relationship Id="rId70" Type="http://schemas.openxmlformats.org/officeDocument/2006/relationships/hyperlink" Target="https://www.theguardian.com/world/2020/may/17/us-and-uk-lead-push-against-global-patent-pool-for-covid-19-drugs" TargetMode="External"/><Relationship Id="rId75" Type="http://schemas.openxmlformats.org/officeDocument/2006/relationships/hyperlink" Target="https://www.bmj.com/content/368/bmj.l4627" TargetMode="External"/><Relationship Id="rId83" Type="http://schemas.openxmlformats.org/officeDocument/2006/relationships/hyperlink" Target="https://www.worldbank.org/en/topic/water/brief/wash-water-sanitation-hygiene-and-covid-19" TargetMode="External"/><Relationship Id="rId88" Type="http://schemas.openxmlformats.org/officeDocument/2006/relationships/hyperlink" Target="https://www.nytimes.com/2020/04/09/world/coronavirus-equipment-rich-poor.html" TargetMode="External"/><Relationship Id="rId91" Type="http://schemas.openxmlformats.org/officeDocument/2006/relationships/hyperlink" Target="https://doi.org/10.1016/S2213-2600(20)30228-9" TargetMode="External"/><Relationship Id="rId96" Type="http://schemas.openxmlformats.org/officeDocument/2006/relationships/hyperlink" Target="https://www.ncbi.nlm.nih.gov/books/NBK54171/" TargetMode="External"/><Relationship Id="rId1" Type="http://schemas.openxmlformats.org/officeDocument/2006/relationships/hyperlink" Target="https://www.thelancet.com/journals/lanres/article/PIIS2213-2600(20)30228-9/fulltext" TargetMode="External"/><Relationship Id="rId6" Type="http://schemas.openxmlformats.org/officeDocument/2006/relationships/hyperlink" Target="https://blogs.worldbank.org/opendata/impact-covid-19-coronavirus-global-poverty-why-sub-saharan-africa-might-be-region-hardest" TargetMode="External"/><Relationship Id="rId15" Type="http://schemas.openxmlformats.org/officeDocument/2006/relationships/hyperlink" Target="https://www.forbes.com/sites/matthewherper/2012/02/10/the-truly-staggering-cost-of-inventing-new-drugs/" TargetMode="External"/><Relationship Id="rId23" Type="http://schemas.openxmlformats.org/officeDocument/2006/relationships/hyperlink" Target="https://www.thelancet.com/journals/lancet/article/PIIS0140-6736(20)30798-4/fulltext" TargetMode="External"/><Relationship Id="rId28" Type="http://schemas.openxmlformats.org/officeDocument/2006/relationships/hyperlink" Target="https://cepi.net/covid-19/" TargetMode="External"/><Relationship Id="rId36" Type="http://schemas.openxmlformats.org/officeDocument/2006/relationships/hyperlink" Target="https://covid-19.cochrane.org/" TargetMode="External"/><Relationship Id="rId49" Type="http://schemas.openxmlformats.org/officeDocument/2006/relationships/hyperlink" Target="https://doi.org/10.1016/S0140-6736(20)31174-0" TargetMode="External"/><Relationship Id="rId57" Type="http://schemas.openxmlformats.org/officeDocument/2006/relationships/hyperlink" Target="https://www.ifpma.org/wp-content/uploads/2010/11/Joint-Position-on-Disclosure-of-CT-Info-via-CT-Registries-Revised-Jan2018-vFINAL.pdf" TargetMode="External"/><Relationship Id="rId10" Type="http://schemas.openxmlformats.org/officeDocument/2006/relationships/hyperlink" Target="https://www.jci.org/articles/view/129122" TargetMode="External"/><Relationship Id="rId31" Type="http://schemas.openxmlformats.org/officeDocument/2006/relationships/hyperlink" Target="https://www.covid-trials.org/" TargetMode="External"/><Relationship Id="rId44" Type="http://schemas.openxmlformats.org/officeDocument/2006/relationships/hyperlink" Target="https://www.theguardian.com/global-development/2020/apr/25/africas-covid-19-research-must-be-tailored-to-its-realities-by-its-own-scientists" TargetMode="External"/><Relationship Id="rId52" Type="http://schemas.openxmlformats.org/officeDocument/2006/relationships/hyperlink" Target="https://medicineslawandpolicy.org/wp-content/uploads/2019/06/European-Union-Review-of-Pharma-Incentives-Data-Exclusivity.pdf" TargetMode="External"/><Relationship Id="rId60" Type="http://schemas.openxmlformats.org/officeDocument/2006/relationships/hyperlink" Target="https://vivli.org/vivli-covid-19-portal/" TargetMode="External"/><Relationship Id="rId65" Type="http://schemas.openxmlformats.org/officeDocument/2006/relationships/hyperlink" Target="http://tripsflexibilities.medicineslawandpolicy.org/" TargetMode="External"/><Relationship Id="rId73" Type="http://schemas.openxmlformats.org/officeDocument/2006/relationships/hyperlink" Target="https://medicineslawandpolicy.org/2020/04/covid-19-intellectual-property-pool-gaining-support/" TargetMode="External"/><Relationship Id="rId78" Type="http://schemas.openxmlformats.org/officeDocument/2006/relationships/hyperlink" Target="https://nilq.qub.ac.uk/index.php/nilq/article/view/532/422" TargetMode="External"/><Relationship Id="rId81" Type="http://schemas.openxmlformats.org/officeDocument/2006/relationships/hyperlink" Target="https://www.ft.com/content/af929941-7c02-415a-a692-bf8443ede58a" TargetMode="External"/><Relationship Id="rId86" Type="http://schemas.openxmlformats.org/officeDocument/2006/relationships/hyperlink" Target="https://www.pharmaceutical-journal.com/news-and-analysis/opinion/qa/qa-how-to-ensure-access-to-essential-medicines-for-those-in-low-and-middle-income-countries/20201994.article?firstPass=false" TargetMode="External"/><Relationship Id="rId94" Type="http://schemas.openxmlformats.org/officeDocument/2006/relationships/hyperlink" Target="http://www.euro.who.int/__data/assets/pdf_file/0004/329647/Vaccines-and-trust.PDF" TargetMode="External"/><Relationship Id="rId99" Type="http://schemas.openxmlformats.org/officeDocument/2006/relationships/hyperlink" Target="http://www.edctp.org/call/mobilisation-of-funding-for-covid-19-research-in-sub-saharan-africa/" TargetMode="External"/><Relationship Id="rId4" Type="http://schemas.openxmlformats.org/officeDocument/2006/relationships/hyperlink" Target="https://www.research.ox.ac.uk/Article/2020-04-07-the-economic-impact-of-covid-19" TargetMode="External"/><Relationship Id="rId9" Type="http://schemas.openxmlformats.org/officeDocument/2006/relationships/hyperlink" Target="https://www.ft.com/content/877b8752-6847-11ea-a6ac-9122541af204" TargetMode="External"/><Relationship Id="rId13" Type="http://schemas.openxmlformats.org/officeDocument/2006/relationships/hyperlink" Target="https://www.sciencedirect.com/science/article/abs/pii/S0167629616000291?via%3Dihub" TargetMode="External"/><Relationship Id="rId18" Type="http://schemas.openxmlformats.org/officeDocument/2006/relationships/hyperlink" Target="https://nuffieldfoundation.sharepoint.com/sites/NCOBactiveresponseprogramme/Shared%20Documents/Equity%20in%20drugs%20and%20therapies/pda.org/scientific-and-regulatory-affairs/regulatory-resources/global-regulatory-authority-websites" TargetMode="External"/><Relationship Id="rId39" Type="http://schemas.openxmlformats.org/officeDocument/2006/relationships/hyperlink" Target="https://www.nature.com/articles/d41586-020-01056-7" TargetMode="External"/><Relationship Id="rId34" Type="http://schemas.openxmlformats.org/officeDocument/2006/relationships/hyperlink" Target="https://docs.google.com/spreadsheets/d/16DbPhF9OD0MHHtCR12of6yUcfiRzP_-XGkynEbnipds/edit" TargetMode="External"/><Relationship Id="rId50" Type="http://schemas.openxmlformats.org/officeDocument/2006/relationships/hyperlink" Target="https://innovativetrials.co.uk/clinical-trials-company-calls-for-unity-and-action-to-address-lack-of-patient-diversity-in-research/" TargetMode="External"/><Relationship Id="rId55" Type="http://schemas.openxmlformats.org/officeDocument/2006/relationships/hyperlink" Target="https://www.biopharmatrend.com/post/97-pharma-companies-join-forces-to-train-ai-for-drug-discovery-collectively/" TargetMode="External"/><Relationship Id="rId76" Type="http://schemas.openxmlformats.org/officeDocument/2006/relationships/hyperlink" Target="https://www.reuters.com/article/us-health-coronavirus-imf/imf-chief-says-pandemic-will-unleash-worst-recession-since-great-depression-idUSKCN21R1SM" TargetMode="External"/><Relationship Id="rId97" Type="http://schemas.openxmlformats.org/officeDocument/2006/relationships/hyperlink" Target="https://www.independent.co.uk/news/health/coronavirus-remdesivir-nhs-drug-treatment-patients-uk-a9532496.html" TargetMode="External"/><Relationship Id="rId7" Type="http://schemas.openxmlformats.org/officeDocument/2006/relationships/hyperlink" Target="https://www.who.int/news-room/detail/24-04-2020-global-leaders-unite-to-ensure-everyone-everywhere-can-access-new-vaccines-tests-and-treatments-for-covid-19" TargetMode="External"/><Relationship Id="rId71" Type="http://schemas.openxmlformats.org/officeDocument/2006/relationships/hyperlink" Target="https://www.presidencia.go.cr/comunicados/2020/03/costa-rica-submits-proposal-for-who-to-facilitate-access-to-technologies-to-combat-covid-19/" TargetMode="External"/><Relationship Id="rId92" Type="http://schemas.openxmlformats.org/officeDocument/2006/relationships/hyperlink" Target="https://discoversociety.org/2020/04/29/are-there-more-covid-19-deaths-than-expected-in-bame-communities-in-england-what-does-the-data-say/" TargetMode="External"/><Relationship Id="rId2" Type="http://schemas.openxmlformats.org/officeDocument/2006/relationships/hyperlink" Target="https://www.ifs.org.uk/publications/14827" TargetMode="External"/><Relationship Id="rId29" Type="http://schemas.openxmlformats.org/officeDocument/2006/relationships/hyperlink" Target="https://www.nytimes.com/2020/04/01/world/europe/coronavirus-science-research-cooperation.html" TargetMode="External"/><Relationship Id="rId24" Type="http://schemas.openxmlformats.org/officeDocument/2006/relationships/hyperlink" Target="https://www.who.int/who-documents-detail/access-to-covid-19-tools-(act)-accelerator" TargetMode="External"/><Relationship Id="rId40" Type="http://schemas.openxmlformats.org/officeDocument/2006/relationships/hyperlink" Target="https://www.who.int/who-documents-detail/draft-landscape-of-covid-19-candidate-vaccines" TargetMode="External"/><Relationship Id="rId45" Type="http://schemas.openxmlformats.org/officeDocument/2006/relationships/hyperlink" Target="https://www.fda.gov/media/137564/download" TargetMode="External"/><Relationship Id="rId66" Type="http://schemas.openxmlformats.org/officeDocument/2006/relationships/hyperlink" Target="https://www.wto.org/english/tratop_e/trips_e/public_health_faq_e.htm" TargetMode="External"/><Relationship Id="rId87" Type="http://schemas.openxmlformats.org/officeDocument/2006/relationships/hyperlink" Target="https://www.weforum.org/agenda/2020/04/coronavirus-pandemic-half-a-billion-people-into-poverty/" TargetMode="External"/><Relationship Id="rId61" Type="http://schemas.openxmlformats.org/officeDocument/2006/relationships/hyperlink" Target="https://medicineslawandpolicy.org/2018/07/how-patents-data-exclusivity-and-spcs-interact-to-extend-market-exclusivity-of-medicines-the-example-of-truvada/" TargetMode="External"/><Relationship Id="rId82" Type="http://schemas.openxmlformats.org/officeDocument/2006/relationships/hyperlink" Target="https://www.ft.com/content/fc40456e-9c36-11ea-adb1-529f96d8a00b" TargetMode="External"/><Relationship Id="rId19" Type="http://schemas.openxmlformats.org/officeDocument/2006/relationships/hyperlink" Target="https://www.who.int/medicines/technical_briefing/tbs/Drug_Regulation_History_Present_Future.pdf" TargetMode="External"/><Relationship Id="rId14" Type="http://schemas.openxmlformats.org/officeDocument/2006/relationships/hyperlink" Target="https://www.sciencedirect.com/science/article/abs/pii/S0168851010003659?via%3Dihub%20and%20https://www.bmj.com/bmj/section-pdf/187604?path=/bmj/345/7869/Analysis.full.pdf" TargetMode="External"/><Relationship Id="rId30" Type="http://schemas.openxmlformats.org/officeDocument/2006/relationships/hyperlink" Target="https://www.av.co/covid-treatments" TargetMode="External"/><Relationship Id="rId35" Type="http://schemas.openxmlformats.org/officeDocument/2006/relationships/hyperlink" Target="https://www.biocentury.com/clinical-vaccines-and-therapies" TargetMode="External"/><Relationship Id="rId56" Type="http://schemas.openxmlformats.org/officeDocument/2006/relationships/hyperlink" Target="https://www.theguardian.com/commentisfree/2020/apr/02/coronavirus-vaccine-big-pharma-data" TargetMode="External"/><Relationship Id="rId77" Type="http://schemas.openxmlformats.org/officeDocument/2006/relationships/hyperlink" Target="https://www.cgdev.org/sites/default/files/pooled-procurement-drugs-low-and-middle-income-countries.pdf" TargetMode="External"/><Relationship Id="rId8" Type="http://schemas.openxmlformats.org/officeDocument/2006/relationships/hyperlink" Target="https://healthpolicy-watch.org/wha-resolution-on-covid-19-political-football-polarized-global-health/" TargetMode="External"/><Relationship Id="rId51" Type="http://schemas.openxmlformats.org/officeDocument/2006/relationships/hyperlink" Target="https://www.wto.org/english/docs_e/legal_e/27-trips_04d_e.htm" TargetMode="External"/><Relationship Id="rId72" Type="http://schemas.openxmlformats.org/officeDocument/2006/relationships/hyperlink" Target="https://www.keionline.org/32599" TargetMode="External"/><Relationship Id="rId93" Type="http://schemas.openxmlformats.org/officeDocument/2006/relationships/hyperlink" Target="https://www.health.org.uk/news-and-comment/charts-and-infographics/what-has-been-the-impact-of-covid-19-on-care-homes-and-social-care-workforce" TargetMode="External"/><Relationship Id="rId98" Type="http://schemas.openxmlformats.org/officeDocument/2006/relationships/hyperlink" Target="https://www.nihr.ac.uk/documents/qanda-on-the-impact-of-covid-19-on-research-funded-or-supported-by-nihr/24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2DFEE9E9C5A46996956AFB3823531" ma:contentTypeVersion="9" ma:contentTypeDescription="Create a new document." ma:contentTypeScope="" ma:versionID="ae65ce8176192d64931e546047b4417f">
  <xsd:schema xmlns:xsd="http://www.w3.org/2001/XMLSchema" xmlns:xs="http://www.w3.org/2001/XMLSchema" xmlns:p="http://schemas.microsoft.com/office/2006/metadata/properties" xmlns:ns2="f33d4386-0a61-4a75-8f9f-e4284d9fd319" targetNamespace="http://schemas.microsoft.com/office/2006/metadata/properties" ma:root="true" ma:fieldsID="f7a1f32690f74dcfda7fa8239312ad98" ns2:_="">
    <xsd:import namespace="f33d4386-0a61-4a75-8f9f-e4284d9fd3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d4386-0a61-4a75-8f9f-e4284d9fd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36C1-F81D-4BCA-AC0D-9B1402784D38}">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f33d4386-0a61-4a75-8f9f-e4284d9fd319"/>
    <ds:schemaRef ds:uri="http://www.w3.org/XML/1998/namespace"/>
    <ds:schemaRef ds:uri="http://purl.org/dc/elements/1.1/"/>
  </ds:schemaRefs>
</ds:datastoreItem>
</file>

<file path=customXml/itemProps2.xml><?xml version="1.0" encoding="utf-8"?>
<ds:datastoreItem xmlns:ds="http://schemas.openxmlformats.org/officeDocument/2006/customXml" ds:itemID="{E17703AF-E854-4B1F-8E99-BBDDA66BEA2C}">
  <ds:schemaRefs>
    <ds:schemaRef ds:uri="http://schemas.microsoft.com/sharepoint/v3/contenttype/forms"/>
  </ds:schemaRefs>
</ds:datastoreItem>
</file>

<file path=customXml/itemProps3.xml><?xml version="1.0" encoding="utf-8"?>
<ds:datastoreItem xmlns:ds="http://schemas.openxmlformats.org/officeDocument/2006/customXml" ds:itemID="{94902D67-CB80-4FCB-8F19-0DE05FAA3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d4386-0a61-4a75-8f9f-e4284d9fd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AA1C7-676B-463A-A358-2226B630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5560</Words>
  <Characters>31697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37183</CharactersWithSpaces>
  <SharedDoc>false</SharedDoc>
  <HLinks>
    <vt:vector size="456" baseType="variant">
      <vt:variant>
        <vt:i4>2556008</vt:i4>
      </vt:variant>
      <vt:variant>
        <vt:i4>0</vt:i4>
      </vt:variant>
      <vt:variant>
        <vt:i4>0</vt:i4>
      </vt:variant>
      <vt:variant>
        <vt:i4>5</vt:i4>
      </vt:variant>
      <vt:variant>
        <vt:lpwstr>https://nilq.qub.ac.uk/index.php/nilq/article/view/532</vt:lpwstr>
      </vt:variant>
      <vt:variant>
        <vt:lpwstr/>
      </vt:variant>
      <vt:variant>
        <vt:i4>1245185</vt:i4>
      </vt:variant>
      <vt:variant>
        <vt:i4>237</vt:i4>
      </vt:variant>
      <vt:variant>
        <vt:i4>0</vt:i4>
      </vt:variant>
      <vt:variant>
        <vt:i4>5</vt:i4>
      </vt:variant>
      <vt:variant>
        <vt:lpwstr>https://www.nature.com/articles/s41591-020-0852-1</vt:lpwstr>
      </vt:variant>
      <vt:variant>
        <vt:lpwstr/>
      </vt:variant>
      <vt:variant>
        <vt:i4>3473445</vt:i4>
      </vt:variant>
      <vt:variant>
        <vt:i4>234</vt:i4>
      </vt:variant>
      <vt:variant>
        <vt:i4>0</vt:i4>
      </vt:variant>
      <vt:variant>
        <vt:i4>5</vt:i4>
      </vt:variant>
      <vt:variant>
        <vt:lpwstr>http://www.edctp.org/call/mobilisation-of-funding-for-covid-19-research-in-sub-saharan-africa/</vt:lpwstr>
      </vt:variant>
      <vt:variant>
        <vt:lpwstr/>
      </vt:variant>
      <vt:variant>
        <vt:i4>3473445</vt:i4>
      </vt:variant>
      <vt:variant>
        <vt:i4>231</vt:i4>
      </vt:variant>
      <vt:variant>
        <vt:i4>0</vt:i4>
      </vt:variant>
      <vt:variant>
        <vt:i4>5</vt:i4>
      </vt:variant>
      <vt:variant>
        <vt:lpwstr>http://www.edctp.org/call/mobilisation-of-funding-for-covid-19-research-in-sub-saharan-africa/</vt:lpwstr>
      </vt:variant>
      <vt:variant>
        <vt:lpwstr/>
      </vt:variant>
      <vt:variant>
        <vt:i4>2228324</vt:i4>
      </vt:variant>
      <vt:variant>
        <vt:i4>228</vt:i4>
      </vt:variant>
      <vt:variant>
        <vt:i4>0</vt:i4>
      </vt:variant>
      <vt:variant>
        <vt:i4>5</vt:i4>
      </vt:variant>
      <vt:variant>
        <vt:lpwstr>https://www.nihr.ac.uk/documents/qanda-on-the-impact-of-covid-19-on-research-funded-or-supported-by-nihr/24467</vt:lpwstr>
      </vt:variant>
      <vt:variant>
        <vt:lpwstr/>
      </vt:variant>
      <vt:variant>
        <vt:i4>65627</vt:i4>
      </vt:variant>
      <vt:variant>
        <vt:i4>225</vt:i4>
      </vt:variant>
      <vt:variant>
        <vt:i4>0</vt:i4>
      </vt:variant>
      <vt:variant>
        <vt:i4>5</vt:i4>
      </vt:variant>
      <vt:variant>
        <vt:lpwstr>https://www.ncbi.nlm.nih.gov/books/NBK54171/</vt:lpwstr>
      </vt:variant>
      <vt:variant>
        <vt:lpwstr/>
      </vt:variant>
      <vt:variant>
        <vt:i4>1310835</vt:i4>
      </vt:variant>
      <vt:variant>
        <vt:i4>222</vt:i4>
      </vt:variant>
      <vt:variant>
        <vt:i4>0</vt:i4>
      </vt:variant>
      <vt:variant>
        <vt:i4>5</vt:i4>
      </vt:variant>
      <vt:variant>
        <vt:lpwstr>http://www.euro.who.int/__data/assets/pdf_file/0004/329647/Vaccines-and-trust.PDF</vt:lpwstr>
      </vt:variant>
      <vt:variant>
        <vt:lpwstr/>
      </vt:variant>
      <vt:variant>
        <vt:i4>8323191</vt:i4>
      </vt:variant>
      <vt:variant>
        <vt:i4>219</vt:i4>
      </vt:variant>
      <vt:variant>
        <vt:i4>0</vt:i4>
      </vt:variant>
      <vt:variant>
        <vt:i4>5</vt:i4>
      </vt:variant>
      <vt:variant>
        <vt:lpwstr>https://www.ft.com/content/d5ac0a79-6647-4f49-bb64-d1cc66362043</vt:lpwstr>
      </vt:variant>
      <vt:variant>
        <vt:lpwstr/>
      </vt:variant>
      <vt:variant>
        <vt:i4>3866679</vt:i4>
      </vt:variant>
      <vt:variant>
        <vt:i4>216</vt:i4>
      </vt:variant>
      <vt:variant>
        <vt:i4>0</vt:i4>
      </vt:variant>
      <vt:variant>
        <vt:i4>5</vt:i4>
      </vt:variant>
      <vt:variant>
        <vt:lpwstr>https://www.nature.com/articles/d41586-020-01265-0</vt:lpwstr>
      </vt:variant>
      <vt:variant>
        <vt:lpwstr/>
      </vt:variant>
      <vt:variant>
        <vt:i4>23</vt:i4>
      </vt:variant>
      <vt:variant>
        <vt:i4>213</vt:i4>
      </vt:variant>
      <vt:variant>
        <vt:i4>0</vt:i4>
      </vt:variant>
      <vt:variant>
        <vt:i4>5</vt:i4>
      </vt:variant>
      <vt:variant>
        <vt:lpwstr>https://www.wita.org/atp-research/tackling-covid-19-together-the-trade-policy-dimension/</vt:lpwstr>
      </vt:variant>
      <vt:variant>
        <vt:lpwstr/>
      </vt:variant>
      <vt:variant>
        <vt:i4>4784192</vt:i4>
      </vt:variant>
      <vt:variant>
        <vt:i4>210</vt:i4>
      </vt:variant>
      <vt:variant>
        <vt:i4>0</vt:i4>
      </vt:variant>
      <vt:variant>
        <vt:i4>5</vt:i4>
      </vt:variant>
      <vt:variant>
        <vt:lpwstr>https://www.nytimes.com/2020/04/09/world/coronavirus-equipment-rich-poor.html</vt:lpwstr>
      </vt:variant>
      <vt:variant>
        <vt:lpwstr/>
      </vt:variant>
      <vt:variant>
        <vt:i4>1310788</vt:i4>
      </vt:variant>
      <vt:variant>
        <vt:i4>207</vt:i4>
      </vt:variant>
      <vt:variant>
        <vt:i4>0</vt:i4>
      </vt:variant>
      <vt:variant>
        <vt:i4>5</vt:i4>
      </vt:variant>
      <vt:variant>
        <vt:lpwstr>https://www.ncbi.nlm.nih.gov/pmc/articles/PMC4305307/</vt:lpwstr>
      </vt:variant>
      <vt:variant>
        <vt:lpwstr/>
      </vt:variant>
      <vt:variant>
        <vt:i4>7602284</vt:i4>
      </vt:variant>
      <vt:variant>
        <vt:i4>204</vt:i4>
      </vt:variant>
      <vt:variant>
        <vt:i4>0</vt:i4>
      </vt:variant>
      <vt:variant>
        <vt:i4>5</vt:i4>
      </vt:variant>
      <vt:variant>
        <vt:lpwstr>https://www.rescue.org/report/covid-19-humanitarian-crises-double-emergency</vt:lpwstr>
      </vt:variant>
      <vt:variant>
        <vt:lpwstr/>
      </vt:variant>
      <vt:variant>
        <vt:i4>327759</vt:i4>
      </vt:variant>
      <vt:variant>
        <vt:i4>201</vt:i4>
      </vt:variant>
      <vt:variant>
        <vt:i4>0</vt:i4>
      </vt:variant>
      <vt:variant>
        <vt:i4>5</vt:i4>
      </vt:variant>
      <vt:variant>
        <vt:lpwstr>https://www.worldbank.org/en/topic/water/brief/wash-water-sanitation-hygiene-and-covid-19</vt:lpwstr>
      </vt:variant>
      <vt:variant>
        <vt:lpwstr/>
      </vt:variant>
      <vt:variant>
        <vt:i4>7929969</vt:i4>
      </vt:variant>
      <vt:variant>
        <vt:i4>198</vt:i4>
      </vt:variant>
      <vt:variant>
        <vt:i4>0</vt:i4>
      </vt:variant>
      <vt:variant>
        <vt:i4>5</vt:i4>
      </vt:variant>
      <vt:variant>
        <vt:lpwstr>https://www.ft.com/content/af929941-7c02-415a-a692-bf8443ede58a</vt:lpwstr>
      </vt:variant>
      <vt:variant>
        <vt:lpwstr/>
      </vt:variant>
      <vt:variant>
        <vt:i4>852082</vt:i4>
      </vt:variant>
      <vt:variant>
        <vt:i4>195</vt:i4>
      </vt:variant>
      <vt:variant>
        <vt:i4>0</vt:i4>
      </vt:variant>
      <vt:variant>
        <vt:i4>5</vt:i4>
      </vt:variant>
      <vt:variant>
        <vt:lpwstr>https://www.unaids.org/en/resources/presscentre/featurestories/2020/may/20200514_covid19-vaccine-open-letter</vt:lpwstr>
      </vt:variant>
      <vt:variant>
        <vt:lpwstr/>
      </vt:variant>
      <vt:variant>
        <vt:i4>3735658</vt:i4>
      </vt:variant>
      <vt:variant>
        <vt:i4>192</vt:i4>
      </vt:variant>
      <vt:variant>
        <vt:i4>0</vt:i4>
      </vt:variant>
      <vt:variant>
        <vt:i4>5</vt:i4>
      </vt:variant>
      <vt:variant>
        <vt:lpwstr>https://www.cgdev.org/sites/default/files/pooled-procurement-drugs-low-and-middle-income-countries.pdf</vt:lpwstr>
      </vt:variant>
      <vt:variant>
        <vt:lpwstr/>
      </vt:variant>
      <vt:variant>
        <vt:i4>6881341</vt:i4>
      </vt:variant>
      <vt:variant>
        <vt:i4>189</vt:i4>
      </vt:variant>
      <vt:variant>
        <vt:i4>0</vt:i4>
      </vt:variant>
      <vt:variant>
        <vt:i4>5</vt:i4>
      </vt:variant>
      <vt:variant>
        <vt:lpwstr>https://www.reuters.com/article/us-health-coronavirus-imf/imf-chief-says-pandemic-will-unleash-worst-recession-since-great-depression-idUSKCN21R1SM</vt:lpwstr>
      </vt:variant>
      <vt:variant>
        <vt:lpwstr/>
      </vt:variant>
      <vt:variant>
        <vt:i4>5046275</vt:i4>
      </vt:variant>
      <vt:variant>
        <vt:i4>186</vt:i4>
      </vt:variant>
      <vt:variant>
        <vt:i4>0</vt:i4>
      </vt:variant>
      <vt:variant>
        <vt:i4>5</vt:i4>
      </vt:variant>
      <vt:variant>
        <vt:lpwstr>https://www.bmj.com/content/368/bmj.l4627</vt:lpwstr>
      </vt:variant>
      <vt:variant>
        <vt:lpwstr/>
      </vt:variant>
      <vt:variant>
        <vt:i4>2883681</vt:i4>
      </vt:variant>
      <vt:variant>
        <vt:i4>183</vt:i4>
      </vt:variant>
      <vt:variant>
        <vt:i4>0</vt:i4>
      </vt:variant>
      <vt:variant>
        <vt:i4>5</vt:i4>
      </vt:variant>
      <vt:variant>
        <vt:lpwstr>https://www.gisaid.org/</vt:lpwstr>
      </vt:variant>
      <vt:variant>
        <vt:lpwstr/>
      </vt:variant>
      <vt:variant>
        <vt:i4>6684791</vt:i4>
      </vt:variant>
      <vt:variant>
        <vt:i4>180</vt:i4>
      </vt:variant>
      <vt:variant>
        <vt:i4>0</vt:i4>
      </vt:variant>
      <vt:variant>
        <vt:i4>5</vt:i4>
      </vt:variant>
      <vt:variant>
        <vt:lpwstr>https://medicineslawandpolicy.org/2020/04/covid-19-intellectual-property-pool-gaining-support/</vt:lpwstr>
      </vt:variant>
      <vt:variant>
        <vt:lpwstr/>
      </vt:variant>
      <vt:variant>
        <vt:i4>3670062</vt:i4>
      </vt:variant>
      <vt:variant>
        <vt:i4>177</vt:i4>
      </vt:variant>
      <vt:variant>
        <vt:i4>0</vt:i4>
      </vt:variant>
      <vt:variant>
        <vt:i4>5</vt:i4>
      </vt:variant>
      <vt:variant>
        <vt:lpwstr>https://www.keionline.org/32599</vt:lpwstr>
      </vt:variant>
      <vt:variant>
        <vt:lpwstr/>
      </vt:variant>
      <vt:variant>
        <vt:i4>3866751</vt:i4>
      </vt:variant>
      <vt:variant>
        <vt:i4>174</vt:i4>
      </vt:variant>
      <vt:variant>
        <vt:i4>0</vt:i4>
      </vt:variant>
      <vt:variant>
        <vt:i4>5</vt:i4>
      </vt:variant>
      <vt:variant>
        <vt:lpwstr>https://www.presidencia.go.cr/comunicados/2020/03/costa-rica-submits-proposal-for-who-to-facilitate-access-to-technologies-to-combat-covid-19/</vt:lpwstr>
      </vt:variant>
      <vt:variant>
        <vt:lpwstr/>
      </vt:variant>
      <vt:variant>
        <vt:i4>3342460</vt:i4>
      </vt:variant>
      <vt:variant>
        <vt:i4>171</vt:i4>
      </vt:variant>
      <vt:variant>
        <vt:i4>0</vt:i4>
      </vt:variant>
      <vt:variant>
        <vt:i4>5</vt:i4>
      </vt:variant>
      <vt:variant>
        <vt:lpwstr>https://medicinespatentpool.org/who-we-are/</vt:lpwstr>
      </vt:variant>
      <vt:variant>
        <vt:lpwstr/>
      </vt:variant>
      <vt:variant>
        <vt:i4>852036</vt:i4>
      </vt:variant>
      <vt:variant>
        <vt:i4>168</vt:i4>
      </vt:variant>
      <vt:variant>
        <vt:i4>0</vt:i4>
      </vt:variant>
      <vt:variant>
        <vt:i4>5</vt:i4>
      </vt:variant>
      <vt:variant>
        <vt:lpwstr>https://www.pinsentmasons.com/out-law/analysis/coronavirus-patents-rights-public-interest</vt:lpwstr>
      </vt:variant>
      <vt:variant>
        <vt:lpwstr/>
      </vt:variant>
      <vt:variant>
        <vt:i4>393298</vt:i4>
      </vt:variant>
      <vt:variant>
        <vt:i4>165</vt:i4>
      </vt:variant>
      <vt:variant>
        <vt:i4>0</vt:i4>
      </vt:variant>
      <vt:variant>
        <vt:i4>5</vt:i4>
      </vt:variant>
      <vt:variant>
        <vt:lpwstr>https://msfaccess.org/msf-calls-no-patents-or-profiteering-covid-19-drugs-tests-and-vaccines-pandemic</vt:lpwstr>
      </vt:variant>
      <vt:variant>
        <vt:lpwstr/>
      </vt:variant>
      <vt:variant>
        <vt:i4>3866647</vt:i4>
      </vt:variant>
      <vt:variant>
        <vt:i4>162</vt:i4>
      </vt:variant>
      <vt:variant>
        <vt:i4>0</vt:i4>
      </vt:variant>
      <vt:variant>
        <vt:i4>5</vt:i4>
      </vt:variant>
      <vt:variant>
        <vt:lpwstr>https://www.wto.org/english/tratop_e/trips_e/public_health_faq_e.htm</vt:lpwstr>
      </vt:variant>
      <vt:variant>
        <vt:lpwstr/>
      </vt:variant>
      <vt:variant>
        <vt:i4>4587593</vt:i4>
      </vt:variant>
      <vt:variant>
        <vt:i4>159</vt:i4>
      </vt:variant>
      <vt:variant>
        <vt:i4>0</vt:i4>
      </vt:variant>
      <vt:variant>
        <vt:i4>5</vt:i4>
      </vt:variant>
      <vt:variant>
        <vt:lpwstr>https://opencovidpledge.org/faq/</vt:lpwstr>
      </vt:variant>
      <vt:variant>
        <vt:lpwstr/>
      </vt:variant>
      <vt:variant>
        <vt:i4>5111887</vt:i4>
      </vt:variant>
      <vt:variant>
        <vt:i4>156</vt:i4>
      </vt:variant>
      <vt:variant>
        <vt:i4>0</vt:i4>
      </vt:variant>
      <vt:variant>
        <vt:i4>5</vt:i4>
      </vt:variant>
      <vt:variant>
        <vt:lpwstr>https://jamanetwork.com/journals/jamainternalmedicine/fullarticle/2109854</vt:lpwstr>
      </vt:variant>
      <vt:variant>
        <vt:lpwstr/>
      </vt:variant>
      <vt:variant>
        <vt:i4>7274621</vt:i4>
      </vt:variant>
      <vt:variant>
        <vt:i4>153</vt:i4>
      </vt:variant>
      <vt:variant>
        <vt:i4>0</vt:i4>
      </vt:variant>
      <vt:variant>
        <vt:i4>5</vt:i4>
      </vt:variant>
      <vt:variant>
        <vt:lpwstr>https://medicineslawandpolicy.org/2018/07/how-patents-data-exclusivity-and-spcs-interact-to-extend-market-exclusivity-of-medicines-the-example-of-truvada/</vt:lpwstr>
      </vt:variant>
      <vt:variant>
        <vt:lpwstr/>
      </vt:variant>
      <vt:variant>
        <vt:i4>4063267</vt:i4>
      </vt:variant>
      <vt:variant>
        <vt:i4>150</vt:i4>
      </vt:variant>
      <vt:variant>
        <vt:i4>0</vt:i4>
      </vt:variant>
      <vt:variant>
        <vt:i4>5</vt:i4>
      </vt:variant>
      <vt:variant>
        <vt:lpwstr>https://www.thelancet.com/journals/lancet/article/PIIS0140-6736(20)30798-4/fulltext</vt:lpwstr>
      </vt:variant>
      <vt:variant>
        <vt:lpwstr/>
      </vt:variant>
      <vt:variant>
        <vt:i4>4587521</vt:i4>
      </vt:variant>
      <vt:variant>
        <vt:i4>147</vt:i4>
      </vt:variant>
      <vt:variant>
        <vt:i4>0</vt:i4>
      </vt:variant>
      <vt:variant>
        <vt:i4>5</vt:i4>
      </vt:variant>
      <vt:variant>
        <vt:lpwstr>https://doi.org/10.1016/S2214-109X(20)30249-7</vt:lpwstr>
      </vt:variant>
      <vt:variant>
        <vt:lpwstr/>
      </vt:variant>
      <vt:variant>
        <vt:i4>524295</vt:i4>
      </vt:variant>
      <vt:variant>
        <vt:i4>141</vt:i4>
      </vt:variant>
      <vt:variant>
        <vt:i4>0</vt:i4>
      </vt:variant>
      <vt:variant>
        <vt:i4>5</vt:i4>
      </vt:variant>
      <vt:variant>
        <vt:lpwstr>https://www.ifpma.org/wp-content/uploads/2010/11/Joint-Position-on-Disclosure-of-CT-Info-via-CT-Registries-Revised-Jan2018-vFINAL.pdf</vt:lpwstr>
      </vt:variant>
      <vt:variant>
        <vt:lpwstr/>
      </vt:variant>
      <vt:variant>
        <vt:i4>5636162</vt:i4>
      </vt:variant>
      <vt:variant>
        <vt:i4>138</vt:i4>
      </vt:variant>
      <vt:variant>
        <vt:i4>0</vt:i4>
      </vt:variant>
      <vt:variant>
        <vt:i4>5</vt:i4>
      </vt:variant>
      <vt:variant>
        <vt:lpwstr>https://www.theguardian.com/commentisfree/2020/apr/02/coronavirus-vaccine-big-pharma-data</vt:lpwstr>
      </vt:variant>
      <vt:variant>
        <vt:lpwstr/>
      </vt:variant>
      <vt:variant>
        <vt:i4>4718604</vt:i4>
      </vt:variant>
      <vt:variant>
        <vt:i4>135</vt:i4>
      </vt:variant>
      <vt:variant>
        <vt:i4>0</vt:i4>
      </vt:variant>
      <vt:variant>
        <vt:i4>5</vt:i4>
      </vt:variant>
      <vt:variant>
        <vt:lpwstr>https://www.biopharmatrend.com/post/97-pharma-companies-join-forces-to-train-ai-for-drug-discovery-collectively/</vt:lpwstr>
      </vt:variant>
      <vt:variant>
        <vt:lpwstr/>
      </vt:variant>
      <vt:variant>
        <vt:i4>4259921</vt:i4>
      </vt:variant>
      <vt:variant>
        <vt:i4>129</vt:i4>
      </vt:variant>
      <vt:variant>
        <vt:i4>0</vt:i4>
      </vt:variant>
      <vt:variant>
        <vt:i4>5</vt:i4>
      </vt:variant>
      <vt:variant>
        <vt:lpwstr>https://www.lifesciencesipreview.com/contributed-article/the-value-of-secrecy-for-big-pharma</vt:lpwstr>
      </vt:variant>
      <vt:variant>
        <vt:lpwstr/>
      </vt:variant>
      <vt:variant>
        <vt:i4>7864429</vt:i4>
      </vt:variant>
      <vt:variant>
        <vt:i4>123</vt:i4>
      </vt:variant>
      <vt:variant>
        <vt:i4>0</vt:i4>
      </vt:variant>
      <vt:variant>
        <vt:i4>5</vt:i4>
      </vt:variant>
      <vt:variant>
        <vt:lpwstr>https://www.ema.europa.eu/en/glossary/data-exclusivity</vt:lpwstr>
      </vt:variant>
      <vt:variant>
        <vt:lpwstr/>
      </vt:variant>
      <vt:variant>
        <vt:i4>589846</vt:i4>
      </vt:variant>
      <vt:variant>
        <vt:i4>120</vt:i4>
      </vt:variant>
      <vt:variant>
        <vt:i4>0</vt:i4>
      </vt:variant>
      <vt:variant>
        <vt:i4>5</vt:i4>
      </vt:variant>
      <vt:variant>
        <vt:lpwstr>https://medicineslawandpolicy.org/wp-content/uploads/2019/06/European-Union-Review-of-Pharma-Incentives-Data-Exclusivity.pdf</vt:lpwstr>
      </vt:variant>
      <vt:variant>
        <vt:lpwstr/>
      </vt:variant>
      <vt:variant>
        <vt:i4>1638480</vt:i4>
      </vt:variant>
      <vt:variant>
        <vt:i4>117</vt:i4>
      </vt:variant>
      <vt:variant>
        <vt:i4>0</vt:i4>
      </vt:variant>
      <vt:variant>
        <vt:i4>5</vt:i4>
      </vt:variant>
      <vt:variant>
        <vt:lpwstr>https://www.wto.org/english/docs_e/legal_e/27-trips_04d_e.htm</vt:lpwstr>
      </vt:variant>
      <vt:variant>
        <vt:lpwstr/>
      </vt:variant>
      <vt:variant>
        <vt:i4>4063359</vt:i4>
      </vt:variant>
      <vt:variant>
        <vt:i4>114</vt:i4>
      </vt:variant>
      <vt:variant>
        <vt:i4>0</vt:i4>
      </vt:variant>
      <vt:variant>
        <vt:i4>5</vt:i4>
      </vt:variant>
      <vt:variant>
        <vt:lpwstr>https://innovativetrials.co.uk/clinical-trials-company-calls-for-unity-and-action-to-address-lack-of-patient-diversity-in-research/</vt:lpwstr>
      </vt:variant>
      <vt:variant>
        <vt:lpwstr/>
      </vt:variant>
      <vt:variant>
        <vt:i4>4325393</vt:i4>
      </vt:variant>
      <vt:variant>
        <vt:i4>111</vt:i4>
      </vt:variant>
      <vt:variant>
        <vt:i4>0</vt:i4>
      </vt:variant>
      <vt:variant>
        <vt:i4>5</vt:i4>
      </vt:variant>
      <vt:variant>
        <vt:lpwstr>https://www.cmaj.ca/content/unbridled-race-using-chloroquine-and-hydroxychloroquine-prevent-or-treat-covid-19-leads).</vt:lpwstr>
      </vt:variant>
      <vt:variant>
        <vt:lpwstr/>
      </vt:variant>
      <vt:variant>
        <vt:i4>5046351</vt:i4>
      </vt:variant>
      <vt:variant>
        <vt:i4>108</vt:i4>
      </vt:variant>
      <vt:variant>
        <vt:i4>0</vt:i4>
      </vt:variant>
      <vt:variant>
        <vt:i4>5</vt:i4>
      </vt:variant>
      <vt:variant>
        <vt:lpwstr>https://www.fda.gov/media/137564/download</vt:lpwstr>
      </vt:variant>
      <vt:variant>
        <vt:lpwstr/>
      </vt:variant>
      <vt:variant>
        <vt:i4>4849668</vt:i4>
      </vt:variant>
      <vt:variant>
        <vt:i4>105</vt:i4>
      </vt:variant>
      <vt:variant>
        <vt:i4>0</vt:i4>
      </vt:variant>
      <vt:variant>
        <vt:i4>5</vt:i4>
      </vt:variant>
      <vt:variant>
        <vt:lpwstr>https://www.nuffieldbioethics.org/publications/research-in-global-health-emergencies</vt:lpwstr>
      </vt:variant>
      <vt:variant>
        <vt:lpwstr/>
      </vt:variant>
      <vt:variant>
        <vt:i4>6094912</vt:i4>
      </vt:variant>
      <vt:variant>
        <vt:i4>102</vt:i4>
      </vt:variant>
      <vt:variant>
        <vt:i4>0</vt:i4>
      </vt:variant>
      <vt:variant>
        <vt:i4>5</vt:i4>
      </vt:variant>
      <vt:variant>
        <vt:lpwstr>https://www.medrxiv.org/content/10.1101/2020.04.27.20082032v1</vt:lpwstr>
      </vt:variant>
      <vt:variant>
        <vt:lpwstr/>
      </vt:variant>
      <vt:variant>
        <vt:i4>6881313</vt:i4>
      </vt:variant>
      <vt:variant>
        <vt:i4>99</vt:i4>
      </vt:variant>
      <vt:variant>
        <vt:i4>0</vt:i4>
      </vt:variant>
      <vt:variant>
        <vt:i4>5</vt:i4>
      </vt:variant>
      <vt:variant>
        <vt:lpwstr>https://www.who.int/who-documents-detail/draft-landscape-of-covid-19-candidate-vaccines</vt:lpwstr>
      </vt:variant>
      <vt:variant>
        <vt:lpwstr/>
      </vt:variant>
      <vt:variant>
        <vt:i4>3997748</vt:i4>
      </vt:variant>
      <vt:variant>
        <vt:i4>96</vt:i4>
      </vt:variant>
      <vt:variant>
        <vt:i4>0</vt:i4>
      </vt:variant>
      <vt:variant>
        <vt:i4>5</vt:i4>
      </vt:variant>
      <vt:variant>
        <vt:lpwstr>https://www.nature.com/articles/d41586-020-01056-7</vt:lpwstr>
      </vt:variant>
      <vt:variant>
        <vt:lpwstr/>
      </vt:variant>
      <vt:variant>
        <vt:i4>4325392</vt:i4>
      </vt:variant>
      <vt:variant>
        <vt:i4>93</vt:i4>
      </vt:variant>
      <vt:variant>
        <vt:i4>0</vt:i4>
      </vt:variant>
      <vt:variant>
        <vt:i4>5</vt:i4>
      </vt:variant>
      <vt:variant>
        <vt:lpwstr>https://www.statnews.com/feature/coronavirus/drugs-vaccines-tracker/</vt:lpwstr>
      </vt:variant>
      <vt:variant>
        <vt:lpwstr/>
      </vt:variant>
      <vt:variant>
        <vt:i4>7077925</vt:i4>
      </vt:variant>
      <vt:variant>
        <vt:i4>90</vt:i4>
      </vt:variant>
      <vt:variant>
        <vt:i4>0</vt:i4>
      </vt:variant>
      <vt:variant>
        <vt:i4>5</vt:i4>
      </vt:variant>
      <vt:variant>
        <vt:lpwstr>https://covid-19.cochrane.org/</vt:lpwstr>
      </vt:variant>
      <vt:variant>
        <vt:lpwstr/>
      </vt:variant>
      <vt:variant>
        <vt:i4>7405621</vt:i4>
      </vt:variant>
      <vt:variant>
        <vt:i4>87</vt:i4>
      </vt:variant>
      <vt:variant>
        <vt:i4>0</vt:i4>
      </vt:variant>
      <vt:variant>
        <vt:i4>5</vt:i4>
      </vt:variant>
      <vt:variant>
        <vt:lpwstr>https://www.biocentury.com/clinical-vaccines-and-therapies</vt:lpwstr>
      </vt:variant>
      <vt:variant>
        <vt:lpwstr/>
      </vt:variant>
      <vt:variant>
        <vt:i4>5439605</vt:i4>
      </vt:variant>
      <vt:variant>
        <vt:i4>81</vt:i4>
      </vt:variant>
      <vt:variant>
        <vt:i4>0</vt:i4>
      </vt:variant>
      <vt:variant>
        <vt:i4>5</vt:i4>
      </vt:variant>
      <vt:variant>
        <vt:lpwstr>https://docs.google.com/spreadsheets/d/16DbPhF9OD0MHHtCR12of6yUcfiRzP_-XGkynEbnipds/edit</vt:lpwstr>
      </vt:variant>
      <vt:variant>
        <vt:lpwstr>gid=2075421071</vt:lpwstr>
      </vt:variant>
      <vt:variant>
        <vt:i4>655446</vt:i4>
      </vt:variant>
      <vt:variant>
        <vt:i4>78</vt:i4>
      </vt:variant>
      <vt:variant>
        <vt:i4>0</vt:i4>
      </vt:variant>
      <vt:variant>
        <vt:i4>5</vt:i4>
      </vt:variant>
      <vt:variant>
        <vt:lpwstr>https://milkeninstitute.org/covid-19-tracker</vt:lpwstr>
      </vt:variant>
      <vt:variant>
        <vt:lpwstr/>
      </vt:variant>
      <vt:variant>
        <vt:i4>5701692</vt:i4>
      </vt:variant>
      <vt:variant>
        <vt:i4>75</vt:i4>
      </vt:variant>
      <vt:variant>
        <vt:i4>0</vt:i4>
      </vt:variant>
      <vt:variant>
        <vt:i4>5</vt:i4>
      </vt:variant>
      <vt:variant>
        <vt:lpwstr>https://clinicaltrials.gov/ct2/who_table</vt:lpwstr>
      </vt:variant>
      <vt:variant>
        <vt:lpwstr/>
      </vt:variant>
      <vt:variant>
        <vt:i4>720924</vt:i4>
      </vt:variant>
      <vt:variant>
        <vt:i4>69</vt:i4>
      </vt:variant>
      <vt:variant>
        <vt:i4>0</vt:i4>
      </vt:variant>
      <vt:variant>
        <vt:i4>5</vt:i4>
      </vt:variant>
      <vt:variant>
        <vt:lpwstr>https://www.covid-trials.org/</vt:lpwstr>
      </vt:variant>
      <vt:variant>
        <vt:lpwstr/>
      </vt:variant>
      <vt:variant>
        <vt:i4>3801189</vt:i4>
      </vt:variant>
      <vt:variant>
        <vt:i4>66</vt:i4>
      </vt:variant>
      <vt:variant>
        <vt:i4>0</vt:i4>
      </vt:variant>
      <vt:variant>
        <vt:i4>5</vt:i4>
      </vt:variant>
      <vt:variant>
        <vt:lpwstr>https://www.av.co/covid-treatments</vt:lpwstr>
      </vt:variant>
      <vt:variant>
        <vt:lpwstr/>
      </vt:variant>
      <vt:variant>
        <vt:i4>6815781</vt:i4>
      </vt:variant>
      <vt:variant>
        <vt:i4>63</vt:i4>
      </vt:variant>
      <vt:variant>
        <vt:i4>0</vt:i4>
      </vt:variant>
      <vt:variant>
        <vt:i4>5</vt:i4>
      </vt:variant>
      <vt:variant>
        <vt:lpwstr>https://cepi.net/covid-19/</vt:lpwstr>
      </vt:variant>
      <vt:variant>
        <vt:lpwstr/>
      </vt:variant>
      <vt:variant>
        <vt:i4>7012410</vt:i4>
      </vt:variant>
      <vt:variant>
        <vt:i4>60</vt:i4>
      </vt:variant>
      <vt:variant>
        <vt:i4>0</vt:i4>
      </vt:variant>
      <vt:variant>
        <vt:i4>5</vt:i4>
      </vt:variant>
      <vt:variant>
        <vt:lpwstr>https://www.gavi.org/news/media-room/gavi-and-global-health-actors-collaborate-accelerate-covid-19-technologies-all</vt:lpwstr>
      </vt:variant>
      <vt:variant>
        <vt:lpwstr/>
      </vt:variant>
      <vt:variant>
        <vt:i4>6357024</vt:i4>
      </vt:variant>
      <vt:variant>
        <vt:i4>57</vt:i4>
      </vt:variant>
      <vt:variant>
        <vt:i4>0</vt:i4>
      </vt:variant>
      <vt:variant>
        <vt:i4>5</vt:i4>
      </vt:variant>
      <vt:variant>
        <vt:lpwstr>https://www.who.int/who-documents-detail/access-to-covid-19-tools-(act)-accelerator</vt:lpwstr>
      </vt:variant>
      <vt:variant>
        <vt:lpwstr/>
      </vt:variant>
      <vt:variant>
        <vt:i4>4063267</vt:i4>
      </vt:variant>
      <vt:variant>
        <vt:i4>54</vt:i4>
      </vt:variant>
      <vt:variant>
        <vt:i4>0</vt:i4>
      </vt:variant>
      <vt:variant>
        <vt:i4>5</vt:i4>
      </vt:variant>
      <vt:variant>
        <vt:lpwstr>https://www.thelancet.com/journals/lancet/article/PIIS0140-6736(20)30798-4/fulltext</vt:lpwstr>
      </vt:variant>
      <vt:variant>
        <vt:lpwstr/>
      </vt:variant>
      <vt:variant>
        <vt:i4>3014694</vt:i4>
      </vt:variant>
      <vt:variant>
        <vt:i4>51</vt:i4>
      </vt:variant>
      <vt:variant>
        <vt:i4>0</vt:i4>
      </vt:variant>
      <vt:variant>
        <vt:i4>5</vt:i4>
      </vt:variant>
      <vt:variant>
        <vt:lpwstr>https://covid19crc.org/</vt:lpwstr>
      </vt:variant>
      <vt:variant>
        <vt:lpwstr/>
      </vt:variant>
      <vt:variant>
        <vt:i4>6684774</vt:i4>
      </vt:variant>
      <vt:variant>
        <vt:i4>48</vt:i4>
      </vt:variant>
      <vt:variant>
        <vt:i4>0</vt:i4>
      </vt:variant>
      <vt:variant>
        <vt:i4>5</vt:i4>
      </vt:variant>
      <vt:variant>
        <vt:lpwstr>https://www.medspal.org/?page=1</vt:lpwstr>
      </vt:variant>
      <vt:variant>
        <vt:lpwstr/>
      </vt:variant>
      <vt:variant>
        <vt:i4>1310792</vt:i4>
      </vt:variant>
      <vt:variant>
        <vt:i4>45</vt:i4>
      </vt:variant>
      <vt:variant>
        <vt:i4>0</vt:i4>
      </vt:variant>
      <vt:variant>
        <vt:i4>5</vt:i4>
      </vt:variant>
      <vt:variant>
        <vt:lpwstr>https://www.gov.uk/government/groups/joint-committee-on-vaccination-and-immunisation.</vt:lpwstr>
      </vt:variant>
      <vt:variant>
        <vt:lpwstr/>
      </vt:variant>
      <vt:variant>
        <vt:i4>4128792</vt:i4>
      </vt:variant>
      <vt:variant>
        <vt:i4>42</vt:i4>
      </vt:variant>
      <vt:variant>
        <vt:i4>0</vt:i4>
      </vt:variant>
      <vt:variant>
        <vt:i4>5</vt:i4>
      </vt:variant>
      <vt:variant>
        <vt:lpwstr>https://www.who.int/medicines/technical_briefing/tbs/Drug_Regulation_History_Present_Future.pdf</vt:lpwstr>
      </vt:variant>
      <vt:variant>
        <vt:lpwstr/>
      </vt:variant>
      <vt:variant>
        <vt:i4>4063357</vt:i4>
      </vt:variant>
      <vt:variant>
        <vt:i4>39</vt:i4>
      </vt:variant>
      <vt:variant>
        <vt:i4>0</vt:i4>
      </vt:variant>
      <vt:variant>
        <vt:i4>5</vt:i4>
      </vt:variant>
      <vt:variant>
        <vt:lpwstr>pda.org/scientific-and-regulatory-affairs/regulatory-resources/global-regulatory-authority-websites</vt:lpwstr>
      </vt:variant>
      <vt:variant>
        <vt:lpwstr/>
      </vt:variant>
      <vt:variant>
        <vt:i4>1507354</vt:i4>
      </vt:variant>
      <vt:variant>
        <vt:i4>36</vt:i4>
      </vt:variant>
      <vt:variant>
        <vt:i4>0</vt:i4>
      </vt:variant>
      <vt:variant>
        <vt:i4>5</vt:i4>
      </vt:variant>
      <vt:variant>
        <vt:lpwstr>http://phrma-docs.phrma.org/sites/default/files/pdf/rd_brochure_022307.pdf</vt:lpwstr>
      </vt:variant>
      <vt:variant>
        <vt:lpwstr/>
      </vt:variant>
      <vt:variant>
        <vt:i4>1572941</vt:i4>
      </vt:variant>
      <vt:variant>
        <vt:i4>33</vt:i4>
      </vt:variant>
      <vt:variant>
        <vt:i4>0</vt:i4>
      </vt:variant>
      <vt:variant>
        <vt:i4>5</vt:i4>
      </vt:variant>
      <vt:variant>
        <vt:lpwstr>https://www.brookings.edu/blog/usc-brookings-schaeffer-on-health-policy/2017/11/17/pharmaceutical-industry-profits-and-research-and-development/</vt:lpwstr>
      </vt:variant>
      <vt:variant>
        <vt:lpwstr/>
      </vt:variant>
      <vt:variant>
        <vt:i4>8257584</vt:i4>
      </vt:variant>
      <vt:variant>
        <vt:i4>30</vt:i4>
      </vt:variant>
      <vt:variant>
        <vt:i4>0</vt:i4>
      </vt:variant>
      <vt:variant>
        <vt:i4>5</vt:i4>
      </vt:variant>
      <vt:variant>
        <vt:lpwstr>https://www.forbes.com/sites/matthewherper/2012/02/10/the-truly-staggering-cost-of-inventing-new-drugs/</vt:lpwstr>
      </vt:variant>
      <vt:variant>
        <vt:lpwstr>4b40a5804a94</vt:lpwstr>
      </vt:variant>
      <vt:variant>
        <vt:i4>3539064</vt:i4>
      </vt:variant>
      <vt:variant>
        <vt:i4>27</vt:i4>
      </vt:variant>
      <vt:variant>
        <vt:i4>0</vt:i4>
      </vt:variant>
      <vt:variant>
        <vt:i4>5</vt:i4>
      </vt:variant>
      <vt:variant>
        <vt:lpwstr>https://www.sciencedirect.com/science/article/abs/pii/S0168851010003659?via%3Dihub%20and%20https://www.bmj.com/bmj/section-pdf/187604?path=/bmj/345/7869/Analysis.full.pdf</vt:lpwstr>
      </vt:variant>
      <vt:variant>
        <vt:lpwstr/>
      </vt:variant>
      <vt:variant>
        <vt:i4>3342434</vt:i4>
      </vt:variant>
      <vt:variant>
        <vt:i4>24</vt:i4>
      </vt:variant>
      <vt:variant>
        <vt:i4>0</vt:i4>
      </vt:variant>
      <vt:variant>
        <vt:i4>5</vt:i4>
      </vt:variant>
      <vt:variant>
        <vt:lpwstr>https://www.sciencedirect.com/science/article/abs/pii/S0167629616000291?via%3Dihub</vt:lpwstr>
      </vt:variant>
      <vt:variant>
        <vt:lpwstr/>
      </vt:variant>
      <vt:variant>
        <vt:i4>1769580</vt:i4>
      </vt:variant>
      <vt:variant>
        <vt:i4>21</vt:i4>
      </vt:variant>
      <vt:variant>
        <vt:i4>0</vt:i4>
      </vt:variant>
      <vt:variant>
        <vt:i4>5</vt:i4>
      </vt:variant>
      <vt:variant>
        <vt:lpwstr>https://da7af2c8-d9b0-47a3-a3f6-89c3c3bfa02c.filesusr.com/ugd/356854_73a1ff84b65642a0926ae81f045b7c5e.pdf</vt:lpwstr>
      </vt:variant>
      <vt:variant>
        <vt:lpwstr/>
      </vt:variant>
      <vt:variant>
        <vt:i4>5308502</vt:i4>
      </vt:variant>
      <vt:variant>
        <vt:i4>18</vt:i4>
      </vt:variant>
      <vt:variant>
        <vt:i4>0</vt:i4>
      </vt:variant>
      <vt:variant>
        <vt:i4>5</vt:i4>
      </vt:variant>
      <vt:variant>
        <vt:lpwstr>https://www.pnas.org/content/115/10/2329</vt:lpwstr>
      </vt:variant>
      <vt:variant>
        <vt:lpwstr/>
      </vt:variant>
      <vt:variant>
        <vt:i4>5308499</vt:i4>
      </vt:variant>
      <vt:variant>
        <vt:i4>15</vt:i4>
      </vt:variant>
      <vt:variant>
        <vt:i4>0</vt:i4>
      </vt:variant>
      <vt:variant>
        <vt:i4>5</vt:i4>
      </vt:variant>
      <vt:variant>
        <vt:lpwstr>https://www.jci.org/articles/view/129122</vt:lpwstr>
      </vt:variant>
      <vt:variant>
        <vt:lpwstr/>
      </vt:variant>
      <vt:variant>
        <vt:i4>1376283</vt:i4>
      </vt:variant>
      <vt:variant>
        <vt:i4>12</vt:i4>
      </vt:variant>
      <vt:variant>
        <vt:i4>0</vt:i4>
      </vt:variant>
      <vt:variant>
        <vt:i4>5</vt:i4>
      </vt:variant>
      <vt:variant>
        <vt:lpwstr>https://www.who.int/news-room/detail/24-04-2020-global-leaders-unite-to-ensure-everyone-everywhere-can-access-new-vaccines-tests-and-treatments-for-covid-19</vt:lpwstr>
      </vt:variant>
      <vt:variant>
        <vt:lpwstr/>
      </vt:variant>
      <vt:variant>
        <vt:i4>7012463</vt:i4>
      </vt:variant>
      <vt:variant>
        <vt:i4>9</vt:i4>
      </vt:variant>
      <vt:variant>
        <vt:i4>0</vt:i4>
      </vt:variant>
      <vt:variant>
        <vt:i4>5</vt:i4>
      </vt:variant>
      <vt:variant>
        <vt:lpwstr>https://blogs.worldbank.org/opendata/impact-covid-19-coronavirus-global-poverty-why-sub-saharan-africa-might-be-region-hardest</vt:lpwstr>
      </vt:variant>
      <vt:variant>
        <vt:lpwstr/>
      </vt:variant>
      <vt:variant>
        <vt:i4>6684712</vt:i4>
      </vt:variant>
      <vt:variant>
        <vt:i4>6</vt:i4>
      </vt:variant>
      <vt:variant>
        <vt:i4>0</vt:i4>
      </vt:variant>
      <vt:variant>
        <vt:i4>5</vt:i4>
      </vt:variant>
      <vt:variant>
        <vt:lpwstr>https://www.wider.unu.edu/publication/estimates-impact-covid-19-global-poverty</vt:lpwstr>
      </vt:variant>
      <vt:variant>
        <vt:lpwstr/>
      </vt:variant>
      <vt:variant>
        <vt:i4>4194321</vt:i4>
      </vt:variant>
      <vt:variant>
        <vt:i4>3</vt:i4>
      </vt:variant>
      <vt:variant>
        <vt:i4>0</vt:i4>
      </vt:variant>
      <vt:variant>
        <vt:i4>5</vt:i4>
      </vt:variant>
      <vt:variant>
        <vt:lpwstr>https://www.research.ox.ac.uk/Article/2020-04-07-the-economic-impact-of-covid-19</vt:lpwstr>
      </vt:variant>
      <vt:variant>
        <vt:lpwstr/>
      </vt:variant>
      <vt:variant>
        <vt:i4>3211326</vt:i4>
      </vt:variant>
      <vt:variant>
        <vt:i4>0</vt:i4>
      </vt:variant>
      <vt:variant>
        <vt:i4>0</vt:i4>
      </vt:variant>
      <vt:variant>
        <vt:i4>5</vt:i4>
      </vt:variant>
      <vt:variant>
        <vt:lpwstr>https://www.thelancet.com/journals/lanres/article/PIIS2213-2600(20)30228-9/fulltext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Joynson</dc:creator>
  <cp:keywords/>
  <dc:description/>
  <cp:lastModifiedBy>Arzoo Ahmed</cp:lastModifiedBy>
  <cp:revision>2</cp:revision>
  <dcterms:created xsi:type="dcterms:W3CDTF">2020-05-27T12:50:00Z</dcterms:created>
  <dcterms:modified xsi:type="dcterms:W3CDTF">2020-05-27T12:50:00Z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0x0101006CB2DFEE9E9C5A46996956AFB3823531</vt:lpwstr>
  </property>
</Properties>
</file>