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030AE" w:rsidRPr="009030AE" w:rsidRDefault="009030AE" w:rsidP="009030AE">
      <w:pPr>
        <w:widowControl w:val="0"/>
        <w:autoSpaceDE w:val="0"/>
        <w:autoSpaceDN w:val="0"/>
        <w:adjustRightInd w:val="0"/>
        <w:spacing w:after="0"/>
        <w:jc w:val="center"/>
        <w:rPr>
          <w:rFonts w:ascii="Arial" w:hAnsi="Arial" w:cs="Monaco"/>
          <w:b/>
          <w:szCs w:val="20"/>
        </w:rPr>
      </w:pPr>
      <w:r w:rsidRPr="009030AE">
        <w:rPr>
          <w:rFonts w:ascii="Arial" w:hAnsi="Arial" w:cs="Monaco"/>
          <w:b/>
          <w:szCs w:val="20"/>
        </w:rPr>
        <w:t>Informal Meeting of 13th May 1pm-2pm @IPJ Office 1 Richard Wagner Geneva</w:t>
      </w:r>
    </w:p>
    <w:p w:rsidR="009030AE" w:rsidRDefault="009030AE" w:rsidP="009030AE">
      <w:pPr>
        <w:widowControl w:val="0"/>
        <w:autoSpaceDE w:val="0"/>
        <w:autoSpaceDN w:val="0"/>
        <w:adjustRightInd w:val="0"/>
        <w:spacing w:after="0"/>
        <w:jc w:val="center"/>
        <w:rPr>
          <w:rFonts w:ascii="Arial" w:hAnsi="Arial" w:cs="Monaco"/>
          <w:b/>
          <w:szCs w:val="20"/>
        </w:rPr>
      </w:pPr>
    </w:p>
    <w:p w:rsidR="009030AE" w:rsidRPr="009030AE" w:rsidRDefault="009030AE" w:rsidP="009030AE">
      <w:pPr>
        <w:widowControl w:val="0"/>
        <w:autoSpaceDE w:val="0"/>
        <w:autoSpaceDN w:val="0"/>
        <w:adjustRightInd w:val="0"/>
        <w:spacing w:after="0"/>
        <w:jc w:val="center"/>
        <w:rPr>
          <w:rFonts w:ascii="Arial" w:hAnsi="Arial" w:cs="Monaco"/>
          <w:b/>
          <w:szCs w:val="20"/>
        </w:rPr>
      </w:pPr>
      <w:r w:rsidRPr="009030AE">
        <w:rPr>
          <w:rFonts w:ascii="Arial" w:hAnsi="Arial" w:cs="Monaco"/>
          <w:b/>
          <w:szCs w:val="20"/>
        </w:rPr>
        <w:t>Present: People's Health Movement, International Commission of Jurists,</w:t>
      </w:r>
    </w:p>
    <w:p w:rsidR="009030AE" w:rsidRPr="009030AE" w:rsidRDefault="009030AE" w:rsidP="009030AE">
      <w:pPr>
        <w:widowControl w:val="0"/>
        <w:autoSpaceDE w:val="0"/>
        <w:autoSpaceDN w:val="0"/>
        <w:adjustRightInd w:val="0"/>
        <w:spacing w:after="0"/>
        <w:jc w:val="center"/>
        <w:rPr>
          <w:rFonts w:ascii="Arial" w:hAnsi="Arial" w:cs="Monaco"/>
          <w:b/>
          <w:szCs w:val="20"/>
        </w:rPr>
      </w:pPr>
      <w:r w:rsidRPr="009030AE">
        <w:rPr>
          <w:rFonts w:ascii="Arial" w:hAnsi="Arial" w:cs="Monaco"/>
          <w:b/>
          <w:szCs w:val="20"/>
        </w:rPr>
        <w:t xml:space="preserve">Public Services International, </w:t>
      </w:r>
      <w:hyperlink r:id="rId4" w:history="1">
        <w:r w:rsidRPr="009030AE">
          <w:rPr>
            <w:rFonts w:ascii="Arial" w:hAnsi="Arial" w:cs="Monaco"/>
            <w:b/>
            <w:color w:val="19429A"/>
            <w:szCs w:val="20"/>
            <w:u w:val="single" w:color="19429A"/>
          </w:rPr>
          <w:t>International-Lawyers.Org</w:t>
        </w:r>
      </w:hyperlink>
      <w:r w:rsidRPr="009030AE">
        <w:rPr>
          <w:rFonts w:ascii="Arial" w:hAnsi="Arial" w:cs="Monaco"/>
          <w:b/>
          <w:szCs w:val="20"/>
        </w:rPr>
        <w:t>, Association of</w:t>
      </w:r>
    </w:p>
    <w:p w:rsidR="009030AE" w:rsidRPr="009030AE" w:rsidRDefault="009030AE" w:rsidP="009030AE">
      <w:pPr>
        <w:widowControl w:val="0"/>
        <w:autoSpaceDE w:val="0"/>
        <w:autoSpaceDN w:val="0"/>
        <w:adjustRightInd w:val="0"/>
        <w:spacing w:after="0"/>
        <w:jc w:val="center"/>
        <w:rPr>
          <w:rFonts w:ascii="Arial" w:hAnsi="Arial" w:cs="Monaco"/>
          <w:b/>
          <w:szCs w:val="20"/>
        </w:rPr>
      </w:pPr>
      <w:r w:rsidRPr="009030AE">
        <w:rPr>
          <w:rFonts w:ascii="Arial" w:hAnsi="Arial" w:cs="Monaco"/>
          <w:b/>
          <w:szCs w:val="20"/>
        </w:rPr>
        <w:t>World Citizens.</w:t>
      </w:r>
    </w:p>
    <w:p w:rsidR="009030AE" w:rsidRPr="009030AE" w:rsidRDefault="009030AE" w:rsidP="009030AE">
      <w:pPr>
        <w:widowControl w:val="0"/>
        <w:autoSpaceDE w:val="0"/>
        <w:autoSpaceDN w:val="0"/>
        <w:adjustRightInd w:val="0"/>
        <w:spacing w:after="0"/>
        <w:rPr>
          <w:rFonts w:ascii="Arial" w:hAnsi="Arial" w:cs="Monaco"/>
          <w:szCs w:val="20"/>
        </w:rPr>
      </w:pPr>
    </w:p>
    <w:p w:rsidR="009030AE" w:rsidRDefault="009030AE" w:rsidP="009030AE">
      <w:pPr>
        <w:widowControl w:val="0"/>
        <w:autoSpaceDE w:val="0"/>
        <w:autoSpaceDN w:val="0"/>
        <w:adjustRightInd w:val="0"/>
        <w:spacing w:after="0"/>
        <w:rPr>
          <w:rFonts w:ascii="Arial" w:hAnsi="Arial" w:cs="Monaco"/>
          <w:szCs w:val="20"/>
        </w:rPr>
      </w:pPr>
      <w:r w:rsidRPr="009030AE">
        <w:rPr>
          <w:rFonts w:ascii="Arial" w:hAnsi="Arial" w:cs="Monaco"/>
          <w:szCs w:val="20"/>
        </w:rPr>
        <w:t xml:space="preserve">The dialogue was convened to discuss </w:t>
      </w:r>
      <w:r>
        <w:rPr>
          <w:rFonts w:ascii="Arial" w:hAnsi="Arial" w:cs="Monaco"/>
          <w:szCs w:val="20"/>
        </w:rPr>
        <w:t xml:space="preserve">a </w:t>
      </w:r>
      <w:r w:rsidRPr="009030AE">
        <w:rPr>
          <w:rFonts w:ascii="Arial" w:hAnsi="Arial" w:cs="Monaco"/>
          <w:szCs w:val="20"/>
        </w:rPr>
        <w:t>NGO inter</w:t>
      </w:r>
      <w:r>
        <w:rPr>
          <w:rFonts w:ascii="Arial" w:hAnsi="Arial" w:cs="Monaco"/>
          <w:szCs w:val="20"/>
        </w:rPr>
        <w:t xml:space="preserve">est in encouraging a resolution </w:t>
      </w:r>
      <w:r w:rsidRPr="009030AE">
        <w:rPr>
          <w:rFonts w:ascii="Arial" w:hAnsi="Arial" w:cs="Monaco"/>
          <w:szCs w:val="20"/>
        </w:rPr>
        <w:t>on the right to health by the World Health Assembly. </w:t>
      </w:r>
    </w:p>
    <w:p w:rsidR="009030AE" w:rsidRPr="009030AE" w:rsidRDefault="009030AE" w:rsidP="009030AE">
      <w:pPr>
        <w:widowControl w:val="0"/>
        <w:autoSpaceDE w:val="0"/>
        <w:autoSpaceDN w:val="0"/>
        <w:adjustRightInd w:val="0"/>
        <w:spacing w:after="0"/>
        <w:rPr>
          <w:rFonts w:ascii="Arial" w:hAnsi="Arial" w:cs="Monaco"/>
          <w:szCs w:val="20"/>
        </w:rPr>
      </w:pPr>
    </w:p>
    <w:p w:rsidR="009030AE" w:rsidRPr="009030AE" w:rsidRDefault="009030AE" w:rsidP="009030AE">
      <w:pPr>
        <w:widowControl w:val="0"/>
        <w:autoSpaceDE w:val="0"/>
        <w:autoSpaceDN w:val="0"/>
        <w:adjustRightInd w:val="0"/>
        <w:spacing w:after="0"/>
        <w:rPr>
          <w:rFonts w:ascii="Arial" w:hAnsi="Arial" w:cs="Monaco"/>
          <w:szCs w:val="20"/>
        </w:rPr>
      </w:pPr>
      <w:r w:rsidRPr="009030AE">
        <w:rPr>
          <w:rFonts w:ascii="Arial" w:hAnsi="Arial" w:cs="Monaco"/>
          <w:szCs w:val="20"/>
        </w:rPr>
        <w:t xml:space="preserve">It was pointed out that for the 66 years of </w:t>
      </w:r>
      <w:r>
        <w:rPr>
          <w:rFonts w:ascii="Arial" w:hAnsi="Arial" w:cs="Monaco"/>
          <w:szCs w:val="20"/>
        </w:rPr>
        <w:t xml:space="preserve">its existence the WHA has never </w:t>
      </w:r>
      <w:r w:rsidRPr="009030AE">
        <w:rPr>
          <w:rFonts w:ascii="Arial" w:hAnsi="Arial" w:cs="Monaco"/>
          <w:szCs w:val="20"/>
        </w:rPr>
        <w:t>adopted such a resolution.</w:t>
      </w:r>
    </w:p>
    <w:p w:rsidR="009030AE" w:rsidRDefault="009030AE" w:rsidP="009030AE">
      <w:pPr>
        <w:widowControl w:val="0"/>
        <w:autoSpaceDE w:val="0"/>
        <w:autoSpaceDN w:val="0"/>
        <w:adjustRightInd w:val="0"/>
        <w:spacing w:after="0"/>
        <w:rPr>
          <w:rFonts w:ascii="Arial" w:hAnsi="Arial" w:cs="Monaco"/>
          <w:szCs w:val="20"/>
        </w:rPr>
      </w:pPr>
    </w:p>
    <w:p w:rsidR="009030AE" w:rsidRPr="009030AE" w:rsidRDefault="009030AE" w:rsidP="009030AE">
      <w:pPr>
        <w:widowControl w:val="0"/>
        <w:autoSpaceDE w:val="0"/>
        <w:autoSpaceDN w:val="0"/>
        <w:adjustRightInd w:val="0"/>
        <w:spacing w:after="0"/>
        <w:rPr>
          <w:rFonts w:ascii="Arial" w:hAnsi="Arial" w:cs="Monaco"/>
          <w:szCs w:val="20"/>
        </w:rPr>
      </w:pPr>
      <w:r w:rsidRPr="009030AE">
        <w:rPr>
          <w:rFonts w:ascii="Arial" w:hAnsi="Arial" w:cs="Monaco"/>
          <w:szCs w:val="20"/>
        </w:rPr>
        <w:t>Many states support this initiative as it would reaffirm what they already agreed to, but the WHO itself has not implemented the rights-based approach to health.</w:t>
      </w:r>
    </w:p>
    <w:p w:rsidR="009030AE" w:rsidRPr="009030AE" w:rsidRDefault="009030AE" w:rsidP="009030AE">
      <w:pPr>
        <w:widowControl w:val="0"/>
        <w:autoSpaceDE w:val="0"/>
        <w:autoSpaceDN w:val="0"/>
        <w:adjustRightInd w:val="0"/>
        <w:spacing w:after="0"/>
        <w:rPr>
          <w:rFonts w:ascii="Arial" w:hAnsi="Arial" w:cs="Monaco"/>
          <w:szCs w:val="20"/>
        </w:rPr>
      </w:pPr>
      <w:r w:rsidRPr="009030AE">
        <w:rPr>
          <w:rFonts w:ascii="Arial" w:hAnsi="Arial" w:cs="Monaco"/>
          <w:szCs w:val="20"/>
        </w:rPr>
        <w:t>It was noted that numerous member states have responded positively to this initiative, some at very senior levels.</w:t>
      </w:r>
    </w:p>
    <w:p w:rsidR="009030AE" w:rsidRPr="009030AE" w:rsidRDefault="009030AE" w:rsidP="009030AE">
      <w:pPr>
        <w:widowControl w:val="0"/>
        <w:autoSpaceDE w:val="0"/>
        <w:autoSpaceDN w:val="0"/>
        <w:adjustRightInd w:val="0"/>
        <w:spacing w:after="0"/>
        <w:rPr>
          <w:rFonts w:ascii="Arial" w:hAnsi="Arial" w:cs="Monaco"/>
          <w:szCs w:val="20"/>
        </w:rPr>
      </w:pPr>
    </w:p>
    <w:p w:rsidR="009030AE" w:rsidRPr="009030AE" w:rsidRDefault="009030AE" w:rsidP="009030AE">
      <w:pPr>
        <w:widowControl w:val="0"/>
        <w:autoSpaceDE w:val="0"/>
        <w:autoSpaceDN w:val="0"/>
        <w:adjustRightInd w:val="0"/>
        <w:spacing w:after="0"/>
        <w:rPr>
          <w:rFonts w:ascii="Arial" w:hAnsi="Arial" w:cs="Monaco"/>
          <w:szCs w:val="20"/>
        </w:rPr>
      </w:pPr>
      <w:r w:rsidRPr="009030AE">
        <w:rPr>
          <w:rFonts w:ascii="Arial" w:hAnsi="Arial" w:cs="Monaco"/>
          <w:szCs w:val="20"/>
        </w:rPr>
        <w:t>It was suggested to rigorously define what the "right to</w:t>
      </w:r>
      <w:r>
        <w:rPr>
          <w:rFonts w:ascii="Arial" w:hAnsi="Arial" w:cs="Monaco"/>
          <w:szCs w:val="20"/>
        </w:rPr>
        <w:t xml:space="preserve"> health" means, but this </w:t>
      </w:r>
      <w:r w:rsidRPr="009030AE">
        <w:rPr>
          <w:rFonts w:ascii="Arial" w:hAnsi="Arial" w:cs="Monaco"/>
          <w:szCs w:val="20"/>
        </w:rPr>
        <w:t xml:space="preserve">appeared to be too large a task for a WHA resolution. </w:t>
      </w:r>
    </w:p>
    <w:p w:rsidR="009030AE" w:rsidRDefault="009030AE" w:rsidP="009030AE">
      <w:pPr>
        <w:widowControl w:val="0"/>
        <w:autoSpaceDE w:val="0"/>
        <w:autoSpaceDN w:val="0"/>
        <w:adjustRightInd w:val="0"/>
        <w:spacing w:after="0"/>
        <w:rPr>
          <w:rFonts w:ascii="Arial" w:hAnsi="Arial" w:cs="Monaco"/>
          <w:szCs w:val="20"/>
        </w:rPr>
      </w:pPr>
    </w:p>
    <w:p w:rsidR="009030AE" w:rsidRPr="009030AE" w:rsidRDefault="009030AE" w:rsidP="009030AE">
      <w:pPr>
        <w:widowControl w:val="0"/>
        <w:autoSpaceDE w:val="0"/>
        <w:autoSpaceDN w:val="0"/>
        <w:adjustRightInd w:val="0"/>
        <w:spacing w:after="0"/>
        <w:rPr>
          <w:rFonts w:ascii="Arial" w:hAnsi="Arial" w:cs="Monaco"/>
          <w:szCs w:val="20"/>
        </w:rPr>
      </w:pPr>
      <w:r w:rsidRPr="009030AE">
        <w:rPr>
          <w:rFonts w:ascii="Arial" w:hAnsi="Arial" w:cs="Monaco"/>
          <w:szCs w:val="20"/>
        </w:rPr>
        <w:t>It was pointed out that many states believe that there is general understanding of the general components of the right to health and rigidly defining might break a consensus. We have had a long standing debate on value of adopting a rights based approach but we think it is time to move on and</w:t>
      </w:r>
      <w:r>
        <w:rPr>
          <w:rFonts w:ascii="Arial" w:hAnsi="Arial" w:cs="Monaco"/>
          <w:szCs w:val="20"/>
        </w:rPr>
        <w:t xml:space="preserve"> </w:t>
      </w:r>
      <w:r w:rsidRPr="009030AE">
        <w:rPr>
          <w:rFonts w:ascii="Arial" w:hAnsi="Arial" w:cs="Monaco"/>
          <w:szCs w:val="20"/>
        </w:rPr>
        <w:t>look ahead, by trying to encourage a rights based approach, also because</w:t>
      </w:r>
      <w:r>
        <w:rPr>
          <w:rFonts w:ascii="Arial" w:hAnsi="Arial" w:cs="Monaco"/>
          <w:szCs w:val="20"/>
        </w:rPr>
        <w:t xml:space="preserve"> </w:t>
      </w:r>
      <w:r w:rsidRPr="009030AE">
        <w:rPr>
          <w:rFonts w:ascii="Arial" w:hAnsi="Arial" w:cs="Monaco"/>
          <w:szCs w:val="20"/>
        </w:rPr>
        <w:t>there is no disagreement that it would further empower NGOs.</w:t>
      </w:r>
    </w:p>
    <w:p w:rsidR="009030AE" w:rsidRPr="009030AE" w:rsidRDefault="009030AE" w:rsidP="009030AE">
      <w:pPr>
        <w:widowControl w:val="0"/>
        <w:autoSpaceDE w:val="0"/>
        <w:autoSpaceDN w:val="0"/>
        <w:adjustRightInd w:val="0"/>
        <w:spacing w:after="0"/>
        <w:rPr>
          <w:rFonts w:ascii="Arial" w:hAnsi="Arial" w:cs="Monaco"/>
          <w:szCs w:val="20"/>
        </w:rPr>
      </w:pPr>
    </w:p>
    <w:p w:rsidR="009030AE" w:rsidRPr="009030AE" w:rsidRDefault="009030AE" w:rsidP="009030AE">
      <w:pPr>
        <w:widowControl w:val="0"/>
        <w:autoSpaceDE w:val="0"/>
        <w:autoSpaceDN w:val="0"/>
        <w:adjustRightInd w:val="0"/>
        <w:spacing w:after="0"/>
        <w:rPr>
          <w:rFonts w:ascii="Arial" w:hAnsi="Arial" w:cs="Monaco"/>
          <w:szCs w:val="20"/>
        </w:rPr>
      </w:pPr>
      <w:r w:rsidRPr="009030AE">
        <w:rPr>
          <w:rFonts w:ascii="Arial" w:hAnsi="Arial" w:cs="Monaco"/>
          <w:szCs w:val="20"/>
        </w:rPr>
        <w:t>Furthermore, "Right to health" and "Human rights based approach to health"</w:t>
      </w:r>
      <w:r>
        <w:rPr>
          <w:rFonts w:ascii="Arial" w:hAnsi="Arial" w:cs="Monaco"/>
          <w:szCs w:val="20"/>
        </w:rPr>
        <w:t xml:space="preserve"> </w:t>
      </w:r>
      <w:r w:rsidRPr="009030AE">
        <w:rPr>
          <w:rFonts w:ascii="Arial" w:hAnsi="Arial" w:cs="Monaco"/>
          <w:szCs w:val="20"/>
        </w:rPr>
        <w:t>as the Office of the High Commissioner for Human Rights understands it, and</w:t>
      </w:r>
      <w:r>
        <w:rPr>
          <w:rFonts w:ascii="Arial" w:hAnsi="Arial" w:cs="Monaco"/>
          <w:szCs w:val="20"/>
        </w:rPr>
        <w:t xml:space="preserve"> </w:t>
      </w:r>
      <w:r w:rsidRPr="009030AE">
        <w:rPr>
          <w:rFonts w:ascii="Arial" w:hAnsi="Arial" w:cs="Monaco"/>
          <w:szCs w:val="20"/>
        </w:rPr>
        <w:t>in our understanding are one and the same.</w:t>
      </w:r>
    </w:p>
    <w:p w:rsidR="009030AE" w:rsidRPr="009030AE" w:rsidRDefault="009030AE" w:rsidP="009030AE">
      <w:pPr>
        <w:widowControl w:val="0"/>
        <w:autoSpaceDE w:val="0"/>
        <w:autoSpaceDN w:val="0"/>
        <w:adjustRightInd w:val="0"/>
        <w:spacing w:after="0"/>
        <w:rPr>
          <w:rFonts w:ascii="Arial" w:hAnsi="Arial" w:cs="Monaco"/>
          <w:szCs w:val="20"/>
        </w:rPr>
      </w:pPr>
    </w:p>
    <w:p w:rsidR="009030AE" w:rsidRPr="009030AE" w:rsidRDefault="009030AE" w:rsidP="009030AE">
      <w:pPr>
        <w:widowControl w:val="0"/>
        <w:autoSpaceDE w:val="0"/>
        <w:autoSpaceDN w:val="0"/>
        <w:adjustRightInd w:val="0"/>
        <w:spacing w:after="0"/>
        <w:rPr>
          <w:rFonts w:ascii="Arial" w:hAnsi="Arial" w:cs="Monaco"/>
          <w:szCs w:val="20"/>
        </w:rPr>
      </w:pPr>
      <w:r w:rsidRPr="009030AE">
        <w:rPr>
          <w:rFonts w:ascii="Arial" w:hAnsi="Arial" w:cs="Monaco"/>
          <w:szCs w:val="20"/>
        </w:rPr>
        <w:t>Cooperation between NGOS who see value in a resolution on the Right to Health, even a weak resolution can be very</w:t>
      </w:r>
      <w:r>
        <w:rPr>
          <w:rFonts w:ascii="Arial" w:hAnsi="Arial" w:cs="Monaco"/>
          <w:szCs w:val="20"/>
        </w:rPr>
        <w:t xml:space="preserve"> </w:t>
      </w:r>
      <w:r w:rsidRPr="009030AE">
        <w:rPr>
          <w:rFonts w:ascii="Arial" w:hAnsi="Arial" w:cs="Monaco"/>
          <w:szCs w:val="20"/>
        </w:rPr>
        <w:t>valuable.</w:t>
      </w:r>
    </w:p>
    <w:p w:rsidR="009030AE" w:rsidRPr="009030AE" w:rsidRDefault="009030AE" w:rsidP="009030AE">
      <w:pPr>
        <w:widowControl w:val="0"/>
        <w:autoSpaceDE w:val="0"/>
        <w:autoSpaceDN w:val="0"/>
        <w:adjustRightInd w:val="0"/>
        <w:spacing w:after="0"/>
        <w:rPr>
          <w:rFonts w:ascii="Arial" w:hAnsi="Arial" w:cs="Monaco"/>
          <w:szCs w:val="20"/>
        </w:rPr>
      </w:pPr>
    </w:p>
    <w:p w:rsidR="009030AE" w:rsidRPr="009030AE" w:rsidRDefault="009030AE" w:rsidP="009030AE">
      <w:pPr>
        <w:widowControl w:val="0"/>
        <w:autoSpaceDE w:val="0"/>
        <w:autoSpaceDN w:val="0"/>
        <w:adjustRightInd w:val="0"/>
        <w:spacing w:after="0"/>
        <w:rPr>
          <w:rFonts w:ascii="Arial" w:hAnsi="Arial" w:cs="Monaco"/>
          <w:szCs w:val="20"/>
        </w:rPr>
      </w:pPr>
      <w:r w:rsidRPr="009030AE">
        <w:rPr>
          <w:rFonts w:ascii="Arial" w:hAnsi="Arial" w:cs="Monaco"/>
          <w:szCs w:val="20"/>
        </w:rPr>
        <w:t>On 28 May 2013 (first week of HRC23) in room VIII from 12:00 to 14:00 we will convene another dialogue on the Right to Health focusing on Synergies between WHO and the HRC. We encourage any of you or your organizations to suggest persons to lead the dialogue. We hope there will be two or three people to open the conversation with ideas or questions based on short (5 to a maximum of 10 minute presentations).</w:t>
      </w:r>
    </w:p>
    <w:p w:rsidR="001A2082" w:rsidRPr="009030AE" w:rsidRDefault="00F360DB">
      <w:pPr>
        <w:rPr>
          <w:rFonts w:ascii="Arial" w:hAnsi="Arial"/>
          <w:lang w:val="it-IT"/>
        </w:rPr>
      </w:pPr>
    </w:p>
    <w:sectPr w:rsidR="001A2082" w:rsidRPr="009030AE" w:rsidSect="0020407F">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onac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9030AE"/>
    <w:rsid w:val="00694AC6"/>
    <w:rsid w:val="009030AE"/>
    <w:rsid w:val="00F360DB"/>
  </w:rsids>
  <m:mathPr>
    <m:mathFont m:val="Monac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08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International-Lawyers.Org/"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303</Words>
  <Characters>1730</Characters>
  <Application>Microsoft Word 12.0.0</Application>
  <DocSecurity>4</DocSecurity>
  <Lines>14</Lines>
  <Paragraphs>3</Paragraphs>
  <ScaleCrop>false</ScaleCrop>
  <LinksUpToDate>false</LinksUpToDate>
  <CharactersWithSpaces>2124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2013-05-18T15:11:00Z</dcterms:created>
  <dcterms:modified xsi:type="dcterms:W3CDTF">2013-05-18T15:11:00Z</dcterms:modified>
</cp:coreProperties>
</file>